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6896350"/>
        <w:docPartObj>
          <w:docPartGallery w:val="Cover Pages"/>
          <w:docPartUnique/>
        </w:docPartObj>
      </w:sdtPr>
      <w:sdtEndPr>
        <w:rPr>
          <w:lang w:val="sv-SE"/>
        </w:rPr>
      </w:sdtEndPr>
      <w:sdtContent>
        <w:p w14:paraId="1B9C0FE6" w14:textId="38B34603" w:rsidR="006D7076" w:rsidRDefault="006D7076"/>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6D7076" w14:paraId="12D9B750" w14:textId="77777777">
            <w:tc>
              <w:tcPr>
                <w:tcW w:w="7672" w:type="dxa"/>
                <w:tcMar>
                  <w:top w:w="216" w:type="dxa"/>
                  <w:left w:w="115" w:type="dxa"/>
                  <w:bottom w:w="216" w:type="dxa"/>
                  <w:right w:w="115" w:type="dxa"/>
                </w:tcMar>
              </w:tcPr>
              <w:p w14:paraId="4D1AA932" w14:textId="7A4E99AB" w:rsidR="006D7076" w:rsidRDefault="006D7076">
                <w:pPr>
                  <w:pStyle w:val="Ingetavstnd"/>
                  <w:rPr>
                    <w:color w:val="2E74B5" w:themeColor="accent1" w:themeShade="BF"/>
                    <w:sz w:val="24"/>
                  </w:rPr>
                </w:pPr>
              </w:p>
            </w:tc>
          </w:tr>
          <w:tr w:rsidR="006D7076" w14:paraId="2F2B3FF8" w14:textId="77777777">
            <w:tc>
              <w:tcPr>
                <w:tcW w:w="7672" w:type="dxa"/>
              </w:tcPr>
              <w:sdt>
                <w:sdtPr>
                  <w:rPr>
                    <w:rFonts w:asciiTheme="majorHAnsi" w:eastAsiaTheme="majorEastAsia" w:hAnsiTheme="majorHAnsi" w:cstheme="majorBidi"/>
                    <w:color w:val="5B9BD5" w:themeColor="accent1"/>
                    <w:sz w:val="88"/>
                    <w:szCs w:val="88"/>
                  </w:rPr>
                  <w:alias w:val="Rubrik"/>
                  <w:id w:val="13406919"/>
                  <w:placeholder>
                    <w:docPart w:val="A9D520009FCD43189B734757B51CCDB5"/>
                  </w:placeholder>
                  <w:dataBinding w:prefixMappings="xmlns:ns0='http://schemas.openxmlformats.org/package/2006/metadata/core-properties' xmlns:ns1='http://purl.org/dc/elements/1.1/'" w:xpath="/ns0:coreProperties[1]/ns1:title[1]" w:storeItemID="{6C3C8BC8-F283-45AE-878A-BAB7291924A1}"/>
                  <w:text/>
                </w:sdtPr>
                <w:sdtEndPr/>
                <w:sdtContent>
                  <w:p w14:paraId="455A2ADD" w14:textId="1BF6D010" w:rsidR="006D7076" w:rsidRDefault="006D7076">
                    <w:pPr>
                      <w:pStyle w:val="Ingetavstnd"/>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Årsrapport Svenska Barnnjurregistret</w:t>
                    </w:r>
                  </w:p>
                </w:sdtContent>
              </w:sdt>
            </w:tc>
          </w:tr>
          <w:tr w:rsidR="006D7076" w14:paraId="60031378" w14:textId="77777777">
            <w:sdt>
              <w:sdtPr>
                <w:rPr>
                  <w:color w:val="2E74B5" w:themeColor="accent1" w:themeShade="BF"/>
                  <w:sz w:val="24"/>
                  <w:szCs w:val="24"/>
                </w:rPr>
                <w:alias w:val="Underrubrik"/>
                <w:id w:val="13406923"/>
                <w:placeholder>
                  <w:docPart w:val="59169052823B47E394EC419A2CAA8F8D"/>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2941E536" w14:textId="3F12DE21" w:rsidR="006D7076" w:rsidRDefault="006D7076">
                    <w:pPr>
                      <w:pStyle w:val="Ingetavstnd"/>
                      <w:rPr>
                        <w:color w:val="2E74B5" w:themeColor="accent1" w:themeShade="BF"/>
                        <w:sz w:val="24"/>
                      </w:rPr>
                    </w:pPr>
                    <w:proofErr w:type="gramStart"/>
                    <w:r>
                      <w:rPr>
                        <w:color w:val="2E74B5" w:themeColor="accent1" w:themeShade="BF"/>
                        <w:sz w:val="24"/>
                        <w:szCs w:val="24"/>
                      </w:rPr>
                      <w:t>2024-2025</w:t>
                    </w:r>
                    <w:proofErr w:type="gramEnd"/>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6D7076" w14:paraId="193B214B" w14:textId="77777777">
            <w:tc>
              <w:tcPr>
                <w:tcW w:w="7221" w:type="dxa"/>
                <w:tcMar>
                  <w:top w:w="216" w:type="dxa"/>
                  <w:left w:w="115" w:type="dxa"/>
                  <w:bottom w:w="216" w:type="dxa"/>
                  <w:right w:w="115" w:type="dxa"/>
                </w:tcMar>
              </w:tcPr>
              <w:sdt>
                <w:sdtPr>
                  <w:rPr>
                    <w:color w:val="5B9BD5" w:themeColor="accent1"/>
                    <w:sz w:val="28"/>
                    <w:szCs w:val="28"/>
                  </w:rPr>
                  <w:alias w:val="Författare"/>
                  <w:id w:val="13406928"/>
                  <w:placeholder>
                    <w:docPart w:val="9F934646DBD7468C96B52BD758E6CDF8"/>
                  </w:placeholder>
                  <w:dataBinding w:prefixMappings="xmlns:ns0='http://schemas.openxmlformats.org/package/2006/metadata/core-properties' xmlns:ns1='http://purl.org/dc/elements/1.1/'" w:xpath="/ns0:coreProperties[1]/ns1:creator[1]" w:storeItemID="{6C3C8BC8-F283-45AE-878A-BAB7291924A1}"/>
                  <w:text/>
                </w:sdtPr>
                <w:sdtEndPr/>
                <w:sdtContent>
                  <w:p w14:paraId="710ECE0A" w14:textId="4C4FE1D3" w:rsidR="006D7076" w:rsidRDefault="006D7076">
                    <w:pPr>
                      <w:pStyle w:val="Ingetavstnd"/>
                      <w:rPr>
                        <w:color w:val="5B9BD5" w:themeColor="accent1"/>
                        <w:sz w:val="28"/>
                        <w:szCs w:val="28"/>
                      </w:rPr>
                    </w:pPr>
                    <w:r>
                      <w:rPr>
                        <w:color w:val="5B9BD5" w:themeColor="accent1"/>
                        <w:sz w:val="28"/>
                        <w:szCs w:val="28"/>
                      </w:rPr>
                      <w:t>Rosenblad Therese, registerhållare</w:t>
                    </w:r>
                  </w:p>
                </w:sdtContent>
              </w:sdt>
              <w:sdt>
                <w:sdtPr>
                  <w:rPr>
                    <w:color w:val="5B9BD5" w:themeColor="accent1"/>
                    <w:sz w:val="28"/>
                    <w:szCs w:val="28"/>
                  </w:rPr>
                  <w:alias w:val="Datum"/>
                  <w:tag w:val="Datum"/>
                  <w:id w:val="13406932"/>
                  <w:placeholder>
                    <w:docPart w:val="385435732F1B4309B8E3B4B1C8023508"/>
                  </w:placeholder>
                  <w:dataBinding w:prefixMappings="xmlns:ns0='http://schemas.microsoft.com/office/2006/coverPageProps'" w:xpath="/ns0:CoverPageProperties[1]/ns0:PublishDate[1]" w:storeItemID="{55AF091B-3C7A-41E3-B477-F2FDAA23CFDA}"/>
                  <w:date w:fullDate="2026-01-26T00:00:00Z">
                    <w:dateFormat w:val="yyyy-MM-dd"/>
                    <w:lid w:val="sv-SE"/>
                    <w:storeMappedDataAs w:val="dateTime"/>
                    <w:calendar w:val="gregorian"/>
                  </w:date>
                </w:sdtPr>
                <w:sdtEndPr/>
                <w:sdtContent>
                  <w:p w14:paraId="6003419A" w14:textId="783F29A8" w:rsidR="006D7076" w:rsidRDefault="006D7076">
                    <w:pPr>
                      <w:pStyle w:val="Ingetavstnd"/>
                      <w:rPr>
                        <w:color w:val="5B9BD5" w:themeColor="accent1"/>
                        <w:sz w:val="28"/>
                        <w:szCs w:val="28"/>
                      </w:rPr>
                    </w:pPr>
                    <w:r>
                      <w:rPr>
                        <w:color w:val="5B9BD5" w:themeColor="accent1"/>
                        <w:sz w:val="28"/>
                        <w:szCs w:val="28"/>
                      </w:rPr>
                      <w:t>2026-01-26</w:t>
                    </w:r>
                  </w:p>
                </w:sdtContent>
              </w:sdt>
              <w:p w14:paraId="77F8A767" w14:textId="77777777" w:rsidR="006D7076" w:rsidRDefault="006D7076">
                <w:pPr>
                  <w:pStyle w:val="Ingetavstnd"/>
                  <w:rPr>
                    <w:color w:val="5B9BD5" w:themeColor="accent1"/>
                  </w:rPr>
                </w:pPr>
              </w:p>
            </w:tc>
          </w:tr>
        </w:tbl>
        <w:p w14:paraId="274BA23F" w14:textId="06EFCDB5" w:rsidR="006D7076" w:rsidRDefault="006D7076">
          <w:pPr>
            <w:spacing w:line="259" w:lineRule="auto"/>
            <w:rPr>
              <w:lang w:val="sv-SE"/>
            </w:rPr>
          </w:pPr>
          <w:r>
            <w:rPr>
              <w:lang w:val="sv-SE"/>
            </w:rPr>
            <w:br w:type="page"/>
          </w:r>
        </w:p>
      </w:sdtContent>
    </w:sdt>
    <w:sdt>
      <w:sdtPr>
        <w:rPr>
          <w:rFonts w:asciiTheme="minorHAnsi" w:eastAsiaTheme="minorHAnsi" w:hAnsiTheme="minorHAnsi" w:cstheme="minorBidi"/>
          <w:color w:val="auto"/>
          <w:kern w:val="2"/>
          <w:sz w:val="24"/>
          <w:szCs w:val="24"/>
          <w:lang w:val="en-US" w:eastAsia="en-US"/>
          <w14:ligatures w14:val="standardContextual"/>
        </w:rPr>
        <w:id w:val="-779023266"/>
        <w:docPartObj>
          <w:docPartGallery w:val="Table of Contents"/>
          <w:docPartUnique/>
        </w:docPartObj>
      </w:sdtPr>
      <w:sdtEndPr>
        <w:rPr>
          <w:b/>
          <w:bCs/>
        </w:rPr>
      </w:sdtEndPr>
      <w:sdtContent>
        <w:p w14:paraId="2EFDD62F" w14:textId="1B3F5C6A" w:rsidR="006D7076" w:rsidRDefault="006D7076">
          <w:pPr>
            <w:pStyle w:val="Innehllsfrteckningsrubrik"/>
          </w:pPr>
          <w:r>
            <w:t>Innehåll</w:t>
          </w:r>
        </w:p>
        <w:p w14:paraId="4E4D9CB2" w14:textId="34B456C3" w:rsidR="006D7076" w:rsidRDefault="006D7076">
          <w:pPr>
            <w:pStyle w:val="Innehll1"/>
            <w:tabs>
              <w:tab w:val="right" w:leader="dot" w:pos="9350"/>
            </w:tabs>
            <w:rPr>
              <w:rFonts w:eastAsiaTheme="minorEastAsia"/>
              <w:noProof/>
              <w:lang w:val="sv-SE" w:eastAsia="sv-SE"/>
            </w:rPr>
          </w:pPr>
          <w:r>
            <w:fldChar w:fldCharType="begin"/>
          </w:r>
          <w:r>
            <w:instrText xml:space="preserve"> TOC \o "1-3" \h \z \u </w:instrText>
          </w:r>
          <w:r>
            <w:fldChar w:fldCharType="separate"/>
          </w:r>
          <w:hyperlink w:anchor="_Toc220305618" w:history="1">
            <w:r w:rsidRPr="00D234BC">
              <w:rPr>
                <w:rStyle w:val="Hyperlnk"/>
                <w:noProof/>
                <w:lang w:val="sv-SE"/>
              </w:rPr>
              <w:t>Sammanfattning</w:t>
            </w:r>
            <w:r>
              <w:rPr>
                <w:noProof/>
                <w:webHidden/>
              </w:rPr>
              <w:tab/>
            </w:r>
            <w:r>
              <w:rPr>
                <w:noProof/>
                <w:webHidden/>
              </w:rPr>
              <w:fldChar w:fldCharType="begin"/>
            </w:r>
            <w:r>
              <w:rPr>
                <w:noProof/>
                <w:webHidden/>
              </w:rPr>
              <w:instrText xml:space="preserve"> PAGEREF _Toc220305618 \h </w:instrText>
            </w:r>
            <w:r>
              <w:rPr>
                <w:noProof/>
                <w:webHidden/>
              </w:rPr>
            </w:r>
            <w:r>
              <w:rPr>
                <w:noProof/>
                <w:webHidden/>
              </w:rPr>
              <w:fldChar w:fldCharType="separate"/>
            </w:r>
            <w:r w:rsidR="00376643">
              <w:rPr>
                <w:noProof/>
                <w:webHidden/>
              </w:rPr>
              <w:t>2</w:t>
            </w:r>
            <w:r>
              <w:rPr>
                <w:noProof/>
                <w:webHidden/>
              </w:rPr>
              <w:fldChar w:fldCharType="end"/>
            </w:r>
          </w:hyperlink>
        </w:p>
        <w:p w14:paraId="12814A09" w14:textId="7C59BD56" w:rsidR="006D7076" w:rsidRDefault="006D7076">
          <w:pPr>
            <w:pStyle w:val="Innehll1"/>
            <w:tabs>
              <w:tab w:val="right" w:leader="dot" w:pos="9350"/>
            </w:tabs>
            <w:rPr>
              <w:rFonts w:eastAsiaTheme="minorEastAsia"/>
              <w:noProof/>
              <w:lang w:val="sv-SE" w:eastAsia="sv-SE"/>
            </w:rPr>
          </w:pPr>
          <w:hyperlink w:anchor="_Toc220305619" w:history="1">
            <w:r w:rsidRPr="00D234BC">
              <w:rPr>
                <w:rStyle w:val="Hyperlnk"/>
                <w:noProof/>
                <w:lang w:val="sv-SE"/>
              </w:rPr>
              <w:t>Rapporteringsunderlag</w:t>
            </w:r>
            <w:r>
              <w:rPr>
                <w:noProof/>
                <w:webHidden/>
              </w:rPr>
              <w:tab/>
            </w:r>
            <w:r>
              <w:rPr>
                <w:noProof/>
                <w:webHidden/>
              </w:rPr>
              <w:fldChar w:fldCharType="begin"/>
            </w:r>
            <w:r>
              <w:rPr>
                <w:noProof/>
                <w:webHidden/>
              </w:rPr>
              <w:instrText xml:space="preserve"> PAGEREF _Toc220305619 \h </w:instrText>
            </w:r>
            <w:r>
              <w:rPr>
                <w:noProof/>
                <w:webHidden/>
              </w:rPr>
            </w:r>
            <w:r>
              <w:rPr>
                <w:noProof/>
                <w:webHidden/>
              </w:rPr>
              <w:fldChar w:fldCharType="separate"/>
            </w:r>
            <w:r w:rsidR="00376643">
              <w:rPr>
                <w:noProof/>
                <w:webHidden/>
              </w:rPr>
              <w:t>4</w:t>
            </w:r>
            <w:r>
              <w:rPr>
                <w:noProof/>
                <w:webHidden/>
              </w:rPr>
              <w:fldChar w:fldCharType="end"/>
            </w:r>
          </w:hyperlink>
        </w:p>
        <w:p w14:paraId="0501E7EE" w14:textId="3B3DC656" w:rsidR="006D7076" w:rsidRDefault="006D7076">
          <w:pPr>
            <w:pStyle w:val="Innehll2"/>
            <w:tabs>
              <w:tab w:val="right" w:leader="dot" w:pos="9350"/>
            </w:tabs>
            <w:rPr>
              <w:rFonts w:eastAsiaTheme="minorEastAsia"/>
              <w:noProof/>
              <w:lang w:val="sv-SE" w:eastAsia="sv-SE"/>
            </w:rPr>
          </w:pPr>
          <w:hyperlink w:anchor="_Toc220305620" w:history="1">
            <w:r w:rsidRPr="00D234BC">
              <w:rPr>
                <w:rStyle w:val="Hyperlnk"/>
                <w:noProof/>
                <w:lang w:val="sv-SE"/>
              </w:rPr>
              <w:t>Målgrupper för registrering</w:t>
            </w:r>
            <w:r>
              <w:rPr>
                <w:noProof/>
                <w:webHidden/>
              </w:rPr>
              <w:tab/>
            </w:r>
            <w:r>
              <w:rPr>
                <w:noProof/>
                <w:webHidden/>
              </w:rPr>
              <w:fldChar w:fldCharType="begin"/>
            </w:r>
            <w:r>
              <w:rPr>
                <w:noProof/>
                <w:webHidden/>
              </w:rPr>
              <w:instrText xml:space="preserve"> PAGEREF _Toc220305620 \h </w:instrText>
            </w:r>
            <w:r>
              <w:rPr>
                <w:noProof/>
                <w:webHidden/>
              </w:rPr>
            </w:r>
            <w:r>
              <w:rPr>
                <w:noProof/>
                <w:webHidden/>
              </w:rPr>
              <w:fldChar w:fldCharType="separate"/>
            </w:r>
            <w:r w:rsidR="00376643">
              <w:rPr>
                <w:noProof/>
                <w:webHidden/>
              </w:rPr>
              <w:t>4</w:t>
            </w:r>
            <w:r>
              <w:rPr>
                <w:noProof/>
                <w:webHidden/>
              </w:rPr>
              <w:fldChar w:fldCharType="end"/>
            </w:r>
          </w:hyperlink>
        </w:p>
        <w:p w14:paraId="352B52D4" w14:textId="4D320BFD" w:rsidR="006D7076" w:rsidRDefault="006D7076">
          <w:pPr>
            <w:pStyle w:val="Innehll2"/>
            <w:tabs>
              <w:tab w:val="right" w:leader="dot" w:pos="9350"/>
            </w:tabs>
            <w:rPr>
              <w:rFonts w:eastAsiaTheme="minorEastAsia"/>
              <w:noProof/>
              <w:lang w:val="sv-SE" w:eastAsia="sv-SE"/>
            </w:rPr>
          </w:pPr>
          <w:hyperlink w:anchor="_Toc220305621" w:history="1">
            <w:r w:rsidRPr="00D234BC">
              <w:rPr>
                <w:rStyle w:val="Hyperlnk"/>
                <w:noProof/>
                <w:lang w:val="sv-SE"/>
              </w:rPr>
              <w:t>Anslutningsgrad</w:t>
            </w:r>
            <w:r>
              <w:rPr>
                <w:noProof/>
                <w:webHidden/>
              </w:rPr>
              <w:tab/>
            </w:r>
            <w:r>
              <w:rPr>
                <w:noProof/>
                <w:webHidden/>
              </w:rPr>
              <w:fldChar w:fldCharType="begin"/>
            </w:r>
            <w:r>
              <w:rPr>
                <w:noProof/>
                <w:webHidden/>
              </w:rPr>
              <w:instrText xml:space="preserve"> PAGEREF _Toc220305621 \h </w:instrText>
            </w:r>
            <w:r>
              <w:rPr>
                <w:noProof/>
                <w:webHidden/>
              </w:rPr>
            </w:r>
            <w:r>
              <w:rPr>
                <w:noProof/>
                <w:webHidden/>
              </w:rPr>
              <w:fldChar w:fldCharType="separate"/>
            </w:r>
            <w:r w:rsidR="00376643">
              <w:rPr>
                <w:noProof/>
                <w:webHidden/>
              </w:rPr>
              <w:t>5</w:t>
            </w:r>
            <w:r>
              <w:rPr>
                <w:noProof/>
                <w:webHidden/>
              </w:rPr>
              <w:fldChar w:fldCharType="end"/>
            </w:r>
          </w:hyperlink>
        </w:p>
        <w:p w14:paraId="5A155FC9" w14:textId="467157E5" w:rsidR="006D7076" w:rsidRDefault="006D7076">
          <w:pPr>
            <w:pStyle w:val="Innehll2"/>
            <w:tabs>
              <w:tab w:val="right" w:leader="dot" w:pos="9350"/>
            </w:tabs>
            <w:rPr>
              <w:rFonts w:eastAsiaTheme="minorEastAsia"/>
              <w:noProof/>
              <w:lang w:val="sv-SE" w:eastAsia="sv-SE"/>
            </w:rPr>
          </w:pPr>
          <w:hyperlink w:anchor="_Toc220305622" w:history="1">
            <w:r w:rsidRPr="00D234BC">
              <w:rPr>
                <w:rStyle w:val="Hyperlnk"/>
                <w:noProof/>
                <w:lang w:val="sv-SE"/>
              </w:rPr>
              <w:t>Åldersfördelning alla diagnosgrupper</w:t>
            </w:r>
            <w:r>
              <w:rPr>
                <w:noProof/>
                <w:webHidden/>
              </w:rPr>
              <w:tab/>
            </w:r>
            <w:r>
              <w:rPr>
                <w:noProof/>
                <w:webHidden/>
              </w:rPr>
              <w:fldChar w:fldCharType="begin"/>
            </w:r>
            <w:r>
              <w:rPr>
                <w:noProof/>
                <w:webHidden/>
              </w:rPr>
              <w:instrText xml:space="preserve"> PAGEREF _Toc220305622 \h </w:instrText>
            </w:r>
            <w:r>
              <w:rPr>
                <w:noProof/>
                <w:webHidden/>
              </w:rPr>
            </w:r>
            <w:r>
              <w:rPr>
                <w:noProof/>
                <w:webHidden/>
              </w:rPr>
              <w:fldChar w:fldCharType="separate"/>
            </w:r>
            <w:r w:rsidR="00376643">
              <w:rPr>
                <w:noProof/>
                <w:webHidden/>
              </w:rPr>
              <w:t>6</w:t>
            </w:r>
            <w:r>
              <w:rPr>
                <w:noProof/>
                <w:webHidden/>
              </w:rPr>
              <w:fldChar w:fldCharType="end"/>
            </w:r>
          </w:hyperlink>
        </w:p>
        <w:p w14:paraId="01089AE2" w14:textId="1728F2D9" w:rsidR="006D7076" w:rsidRDefault="006D7076">
          <w:pPr>
            <w:pStyle w:val="Innehll2"/>
            <w:tabs>
              <w:tab w:val="right" w:leader="dot" w:pos="9350"/>
            </w:tabs>
            <w:rPr>
              <w:rFonts w:eastAsiaTheme="minorEastAsia"/>
              <w:noProof/>
              <w:lang w:val="sv-SE" w:eastAsia="sv-SE"/>
            </w:rPr>
          </w:pPr>
          <w:hyperlink w:anchor="_Toc220305623" w:history="1">
            <w:r w:rsidRPr="00D234BC">
              <w:rPr>
                <w:rStyle w:val="Hyperlnk"/>
                <w:noProof/>
                <w:lang w:val="sv-SE"/>
              </w:rPr>
              <w:t>Täckningsgrad</w:t>
            </w:r>
            <w:r>
              <w:rPr>
                <w:noProof/>
                <w:webHidden/>
              </w:rPr>
              <w:tab/>
            </w:r>
            <w:r>
              <w:rPr>
                <w:noProof/>
                <w:webHidden/>
              </w:rPr>
              <w:fldChar w:fldCharType="begin"/>
            </w:r>
            <w:r>
              <w:rPr>
                <w:noProof/>
                <w:webHidden/>
              </w:rPr>
              <w:instrText xml:space="preserve"> PAGEREF _Toc220305623 \h </w:instrText>
            </w:r>
            <w:r>
              <w:rPr>
                <w:noProof/>
                <w:webHidden/>
              </w:rPr>
            </w:r>
            <w:r>
              <w:rPr>
                <w:noProof/>
                <w:webHidden/>
              </w:rPr>
              <w:fldChar w:fldCharType="separate"/>
            </w:r>
            <w:r w:rsidR="00376643">
              <w:rPr>
                <w:noProof/>
                <w:webHidden/>
              </w:rPr>
              <w:t>7</w:t>
            </w:r>
            <w:r>
              <w:rPr>
                <w:noProof/>
                <w:webHidden/>
              </w:rPr>
              <w:fldChar w:fldCharType="end"/>
            </w:r>
          </w:hyperlink>
        </w:p>
        <w:p w14:paraId="41833675" w14:textId="7ADA8FC0" w:rsidR="006D7076" w:rsidRDefault="006D7076">
          <w:pPr>
            <w:pStyle w:val="Innehll1"/>
            <w:tabs>
              <w:tab w:val="right" w:leader="dot" w:pos="9350"/>
            </w:tabs>
            <w:rPr>
              <w:rFonts w:eastAsiaTheme="minorEastAsia"/>
              <w:noProof/>
              <w:lang w:val="sv-SE" w:eastAsia="sv-SE"/>
            </w:rPr>
          </w:pPr>
          <w:hyperlink w:anchor="_Toc220305632" w:history="1">
            <w:r w:rsidRPr="00D234BC">
              <w:rPr>
                <w:rStyle w:val="Hyperlnk"/>
                <w:noProof/>
                <w:lang w:val="sv-SE"/>
              </w:rPr>
              <w:t>Kvalitetsmått och processmått</w:t>
            </w:r>
            <w:r>
              <w:rPr>
                <w:noProof/>
                <w:webHidden/>
              </w:rPr>
              <w:tab/>
            </w:r>
            <w:r>
              <w:rPr>
                <w:noProof/>
                <w:webHidden/>
              </w:rPr>
              <w:fldChar w:fldCharType="begin"/>
            </w:r>
            <w:r>
              <w:rPr>
                <w:noProof/>
                <w:webHidden/>
              </w:rPr>
              <w:instrText xml:space="preserve"> PAGEREF _Toc220305632 \h </w:instrText>
            </w:r>
            <w:r>
              <w:rPr>
                <w:noProof/>
                <w:webHidden/>
              </w:rPr>
            </w:r>
            <w:r>
              <w:rPr>
                <w:noProof/>
                <w:webHidden/>
              </w:rPr>
              <w:fldChar w:fldCharType="separate"/>
            </w:r>
            <w:r w:rsidR="00376643">
              <w:rPr>
                <w:noProof/>
                <w:webHidden/>
              </w:rPr>
              <w:t>10</w:t>
            </w:r>
            <w:r>
              <w:rPr>
                <w:noProof/>
                <w:webHidden/>
              </w:rPr>
              <w:fldChar w:fldCharType="end"/>
            </w:r>
          </w:hyperlink>
        </w:p>
        <w:p w14:paraId="61CCF600" w14:textId="54323970" w:rsidR="006D7076" w:rsidRDefault="006D7076">
          <w:pPr>
            <w:pStyle w:val="Innehll2"/>
            <w:tabs>
              <w:tab w:val="right" w:leader="dot" w:pos="9350"/>
            </w:tabs>
            <w:rPr>
              <w:rFonts w:eastAsiaTheme="minorEastAsia"/>
              <w:noProof/>
              <w:lang w:val="sv-SE" w:eastAsia="sv-SE"/>
            </w:rPr>
          </w:pPr>
          <w:hyperlink w:anchor="_Toc220305633" w:history="1">
            <w:r w:rsidRPr="00D234BC">
              <w:rPr>
                <w:rStyle w:val="Hyperlnk"/>
                <w:noProof/>
                <w:lang w:val="sv-SE"/>
              </w:rPr>
              <w:t>Blodtryck</w:t>
            </w:r>
            <w:r>
              <w:rPr>
                <w:noProof/>
                <w:webHidden/>
              </w:rPr>
              <w:tab/>
            </w:r>
            <w:r>
              <w:rPr>
                <w:noProof/>
                <w:webHidden/>
              </w:rPr>
              <w:fldChar w:fldCharType="begin"/>
            </w:r>
            <w:r>
              <w:rPr>
                <w:noProof/>
                <w:webHidden/>
              </w:rPr>
              <w:instrText xml:space="preserve"> PAGEREF _Toc220305633 \h </w:instrText>
            </w:r>
            <w:r>
              <w:rPr>
                <w:noProof/>
                <w:webHidden/>
              </w:rPr>
            </w:r>
            <w:r>
              <w:rPr>
                <w:noProof/>
                <w:webHidden/>
              </w:rPr>
              <w:fldChar w:fldCharType="separate"/>
            </w:r>
            <w:r w:rsidR="00376643">
              <w:rPr>
                <w:noProof/>
                <w:webHidden/>
              </w:rPr>
              <w:t>12</w:t>
            </w:r>
            <w:r>
              <w:rPr>
                <w:noProof/>
                <w:webHidden/>
              </w:rPr>
              <w:fldChar w:fldCharType="end"/>
            </w:r>
          </w:hyperlink>
        </w:p>
        <w:p w14:paraId="0F06537E" w14:textId="6893EA07" w:rsidR="006D7076" w:rsidRDefault="006D7076">
          <w:pPr>
            <w:pStyle w:val="Innehll2"/>
            <w:tabs>
              <w:tab w:val="right" w:leader="dot" w:pos="9350"/>
            </w:tabs>
            <w:rPr>
              <w:rFonts w:eastAsiaTheme="minorEastAsia"/>
              <w:noProof/>
              <w:lang w:val="sv-SE" w:eastAsia="sv-SE"/>
            </w:rPr>
          </w:pPr>
          <w:hyperlink w:anchor="_Toc220305634" w:history="1">
            <w:r w:rsidRPr="00D234BC">
              <w:rPr>
                <w:rStyle w:val="Hyperlnk"/>
                <w:noProof/>
                <w:lang w:val="sv-SE"/>
              </w:rPr>
              <w:t>Tillväxt</w:t>
            </w:r>
            <w:r>
              <w:rPr>
                <w:noProof/>
                <w:webHidden/>
              </w:rPr>
              <w:tab/>
            </w:r>
            <w:r>
              <w:rPr>
                <w:noProof/>
                <w:webHidden/>
              </w:rPr>
              <w:fldChar w:fldCharType="begin"/>
            </w:r>
            <w:r>
              <w:rPr>
                <w:noProof/>
                <w:webHidden/>
              </w:rPr>
              <w:instrText xml:space="preserve"> PAGEREF _Toc220305634 \h </w:instrText>
            </w:r>
            <w:r>
              <w:rPr>
                <w:noProof/>
                <w:webHidden/>
              </w:rPr>
            </w:r>
            <w:r>
              <w:rPr>
                <w:noProof/>
                <w:webHidden/>
              </w:rPr>
              <w:fldChar w:fldCharType="separate"/>
            </w:r>
            <w:r w:rsidR="00376643">
              <w:rPr>
                <w:noProof/>
                <w:webHidden/>
              </w:rPr>
              <w:t>13</w:t>
            </w:r>
            <w:r>
              <w:rPr>
                <w:noProof/>
                <w:webHidden/>
              </w:rPr>
              <w:fldChar w:fldCharType="end"/>
            </w:r>
          </w:hyperlink>
        </w:p>
        <w:p w14:paraId="00BDB50F" w14:textId="4568AB73" w:rsidR="006D7076" w:rsidRDefault="006D7076">
          <w:pPr>
            <w:pStyle w:val="Innehll2"/>
            <w:tabs>
              <w:tab w:val="right" w:leader="dot" w:pos="9350"/>
            </w:tabs>
            <w:rPr>
              <w:rFonts w:eastAsiaTheme="minorEastAsia"/>
              <w:noProof/>
              <w:lang w:val="sv-SE" w:eastAsia="sv-SE"/>
            </w:rPr>
          </w:pPr>
          <w:hyperlink w:anchor="_Toc220305635" w:history="1">
            <w:r w:rsidRPr="00D234BC">
              <w:rPr>
                <w:rStyle w:val="Hyperlnk"/>
                <w:rFonts w:eastAsia="Times New Roman"/>
                <w:noProof/>
                <w:lang w:val="sv-SE"/>
              </w:rPr>
              <w:t>Läkemedelsbehandling</w:t>
            </w:r>
            <w:r>
              <w:rPr>
                <w:noProof/>
                <w:webHidden/>
              </w:rPr>
              <w:tab/>
            </w:r>
            <w:r>
              <w:rPr>
                <w:noProof/>
                <w:webHidden/>
              </w:rPr>
              <w:fldChar w:fldCharType="begin"/>
            </w:r>
            <w:r>
              <w:rPr>
                <w:noProof/>
                <w:webHidden/>
              </w:rPr>
              <w:instrText xml:space="preserve"> PAGEREF _Toc220305635 \h </w:instrText>
            </w:r>
            <w:r>
              <w:rPr>
                <w:noProof/>
                <w:webHidden/>
              </w:rPr>
            </w:r>
            <w:r>
              <w:rPr>
                <w:noProof/>
                <w:webHidden/>
              </w:rPr>
              <w:fldChar w:fldCharType="separate"/>
            </w:r>
            <w:r w:rsidR="00376643">
              <w:rPr>
                <w:noProof/>
                <w:webHidden/>
              </w:rPr>
              <w:t>13</w:t>
            </w:r>
            <w:r>
              <w:rPr>
                <w:noProof/>
                <w:webHidden/>
              </w:rPr>
              <w:fldChar w:fldCharType="end"/>
            </w:r>
          </w:hyperlink>
        </w:p>
        <w:p w14:paraId="08D7C157" w14:textId="29EC28FE" w:rsidR="006D7076" w:rsidRDefault="006D7076">
          <w:pPr>
            <w:pStyle w:val="Innehll1"/>
            <w:tabs>
              <w:tab w:val="right" w:leader="dot" w:pos="9350"/>
            </w:tabs>
            <w:rPr>
              <w:rFonts w:eastAsiaTheme="minorEastAsia"/>
              <w:noProof/>
              <w:lang w:val="sv-SE" w:eastAsia="sv-SE"/>
            </w:rPr>
          </w:pPr>
          <w:hyperlink w:anchor="_Toc220305636" w:history="1">
            <w:r w:rsidRPr="00D234BC">
              <w:rPr>
                <w:rStyle w:val="Hyperlnk"/>
                <w:noProof/>
                <w:lang w:val="sv-SE"/>
              </w:rPr>
              <w:t>Ekonomisk redovisning från 2024</w:t>
            </w:r>
            <w:r>
              <w:rPr>
                <w:noProof/>
                <w:webHidden/>
              </w:rPr>
              <w:tab/>
            </w:r>
            <w:r>
              <w:rPr>
                <w:noProof/>
                <w:webHidden/>
              </w:rPr>
              <w:fldChar w:fldCharType="begin"/>
            </w:r>
            <w:r>
              <w:rPr>
                <w:noProof/>
                <w:webHidden/>
              </w:rPr>
              <w:instrText xml:space="preserve"> PAGEREF _Toc220305636 \h </w:instrText>
            </w:r>
            <w:r>
              <w:rPr>
                <w:noProof/>
                <w:webHidden/>
              </w:rPr>
            </w:r>
            <w:r>
              <w:rPr>
                <w:noProof/>
                <w:webHidden/>
              </w:rPr>
              <w:fldChar w:fldCharType="separate"/>
            </w:r>
            <w:r w:rsidR="00376643">
              <w:rPr>
                <w:noProof/>
                <w:webHidden/>
              </w:rPr>
              <w:t>15</w:t>
            </w:r>
            <w:r>
              <w:rPr>
                <w:noProof/>
                <w:webHidden/>
              </w:rPr>
              <w:fldChar w:fldCharType="end"/>
            </w:r>
          </w:hyperlink>
        </w:p>
        <w:p w14:paraId="5820E59F" w14:textId="43229C31" w:rsidR="006D7076" w:rsidRDefault="006D7076">
          <w:pPr>
            <w:pStyle w:val="Innehll2"/>
            <w:tabs>
              <w:tab w:val="right" w:leader="dot" w:pos="9350"/>
            </w:tabs>
            <w:rPr>
              <w:rFonts w:eastAsiaTheme="minorEastAsia"/>
              <w:noProof/>
              <w:lang w:val="sv-SE" w:eastAsia="sv-SE"/>
            </w:rPr>
          </w:pPr>
          <w:hyperlink w:anchor="_Toc220305637" w:history="1">
            <w:r w:rsidRPr="00D234BC">
              <w:rPr>
                <w:rStyle w:val="Hyperlnk"/>
                <w:rFonts w:eastAsia="Calibri"/>
                <w:noProof/>
                <w:lang w:val="sv-SE"/>
              </w:rPr>
              <w:t>Intäkter 2024</w:t>
            </w:r>
            <w:r>
              <w:rPr>
                <w:noProof/>
                <w:webHidden/>
              </w:rPr>
              <w:tab/>
            </w:r>
            <w:r>
              <w:rPr>
                <w:noProof/>
                <w:webHidden/>
              </w:rPr>
              <w:fldChar w:fldCharType="begin"/>
            </w:r>
            <w:r>
              <w:rPr>
                <w:noProof/>
                <w:webHidden/>
              </w:rPr>
              <w:instrText xml:space="preserve"> PAGEREF _Toc220305637 \h </w:instrText>
            </w:r>
            <w:r>
              <w:rPr>
                <w:noProof/>
                <w:webHidden/>
              </w:rPr>
            </w:r>
            <w:r>
              <w:rPr>
                <w:noProof/>
                <w:webHidden/>
              </w:rPr>
              <w:fldChar w:fldCharType="separate"/>
            </w:r>
            <w:r w:rsidR="00376643">
              <w:rPr>
                <w:noProof/>
                <w:webHidden/>
              </w:rPr>
              <w:t>15</w:t>
            </w:r>
            <w:r>
              <w:rPr>
                <w:noProof/>
                <w:webHidden/>
              </w:rPr>
              <w:fldChar w:fldCharType="end"/>
            </w:r>
          </w:hyperlink>
        </w:p>
        <w:p w14:paraId="0115E0E4" w14:textId="664CCF57" w:rsidR="006D7076" w:rsidRDefault="006D7076">
          <w:pPr>
            <w:pStyle w:val="Innehll2"/>
            <w:tabs>
              <w:tab w:val="right" w:leader="dot" w:pos="9350"/>
            </w:tabs>
            <w:rPr>
              <w:rFonts w:eastAsiaTheme="minorEastAsia"/>
              <w:noProof/>
              <w:lang w:val="sv-SE" w:eastAsia="sv-SE"/>
            </w:rPr>
          </w:pPr>
          <w:hyperlink w:anchor="_Toc220305638" w:history="1">
            <w:r w:rsidRPr="00D234BC">
              <w:rPr>
                <w:rStyle w:val="Hyperlnk"/>
                <w:rFonts w:asciiTheme="majorHAnsi" w:eastAsia="Calibri" w:hAnsiTheme="majorHAnsi" w:cstheme="majorBidi"/>
                <w:noProof/>
                <w:kern w:val="0"/>
                <w:lang w:val="sv-SE"/>
                <w14:ligatures w14:val="none"/>
              </w:rPr>
              <w:t>Kostnader 2024</w:t>
            </w:r>
            <w:r>
              <w:rPr>
                <w:noProof/>
                <w:webHidden/>
              </w:rPr>
              <w:tab/>
            </w:r>
            <w:r>
              <w:rPr>
                <w:noProof/>
                <w:webHidden/>
              </w:rPr>
              <w:fldChar w:fldCharType="begin"/>
            </w:r>
            <w:r>
              <w:rPr>
                <w:noProof/>
                <w:webHidden/>
              </w:rPr>
              <w:instrText xml:space="preserve"> PAGEREF _Toc220305638 \h </w:instrText>
            </w:r>
            <w:r>
              <w:rPr>
                <w:noProof/>
                <w:webHidden/>
              </w:rPr>
            </w:r>
            <w:r>
              <w:rPr>
                <w:noProof/>
                <w:webHidden/>
              </w:rPr>
              <w:fldChar w:fldCharType="separate"/>
            </w:r>
            <w:r w:rsidR="00376643">
              <w:rPr>
                <w:noProof/>
                <w:webHidden/>
              </w:rPr>
              <w:t>15</w:t>
            </w:r>
            <w:r>
              <w:rPr>
                <w:noProof/>
                <w:webHidden/>
              </w:rPr>
              <w:fldChar w:fldCharType="end"/>
            </w:r>
          </w:hyperlink>
        </w:p>
        <w:p w14:paraId="3F6137A3" w14:textId="78AB873C" w:rsidR="006D7076" w:rsidRDefault="006D7076">
          <w:pPr>
            <w:pStyle w:val="Innehll2"/>
            <w:tabs>
              <w:tab w:val="right" w:leader="dot" w:pos="9350"/>
            </w:tabs>
            <w:rPr>
              <w:rFonts w:eastAsiaTheme="minorEastAsia"/>
              <w:noProof/>
              <w:lang w:val="sv-SE" w:eastAsia="sv-SE"/>
            </w:rPr>
          </w:pPr>
          <w:hyperlink w:anchor="_Toc220305639" w:history="1">
            <w:r w:rsidRPr="00D234BC">
              <w:rPr>
                <w:rStyle w:val="Hyperlnk"/>
                <w:rFonts w:eastAsia="Calibri"/>
                <w:noProof/>
                <w:lang w:val="sv-SE"/>
              </w:rPr>
              <w:t>Finansiering</w:t>
            </w:r>
            <w:r>
              <w:rPr>
                <w:noProof/>
                <w:webHidden/>
              </w:rPr>
              <w:tab/>
            </w:r>
            <w:r>
              <w:rPr>
                <w:noProof/>
                <w:webHidden/>
              </w:rPr>
              <w:fldChar w:fldCharType="begin"/>
            </w:r>
            <w:r>
              <w:rPr>
                <w:noProof/>
                <w:webHidden/>
              </w:rPr>
              <w:instrText xml:space="preserve"> PAGEREF _Toc220305639 \h </w:instrText>
            </w:r>
            <w:r>
              <w:rPr>
                <w:noProof/>
                <w:webHidden/>
              </w:rPr>
            </w:r>
            <w:r>
              <w:rPr>
                <w:noProof/>
                <w:webHidden/>
              </w:rPr>
              <w:fldChar w:fldCharType="separate"/>
            </w:r>
            <w:r w:rsidR="00376643">
              <w:rPr>
                <w:noProof/>
                <w:webHidden/>
              </w:rPr>
              <w:t>16</w:t>
            </w:r>
            <w:r>
              <w:rPr>
                <w:noProof/>
                <w:webHidden/>
              </w:rPr>
              <w:fldChar w:fldCharType="end"/>
            </w:r>
          </w:hyperlink>
        </w:p>
        <w:p w14:paraId="0FA03386" w14:textId="01B9D753" w:rsidR="006D7076" w:rsidRDefault="006D7076">
          <w:pPr>
            <w:pStyle w:val="Innehll1"/>
            <w:tabs>
              <w:tab w:val="right" w:leader="dot" w:pos="9350"/>
            </w:tabs>
            <w:rPr>
              <w:rFonts w:eastAsiaTheme="minorEastAsia"/>
              <w:noProof/>
              <w:lang w:val="sv-SE" w:eastAsia="sv-SE"/>
            </w:rPr>
          </w:pPr>
          <w:hyperlink w:anchor="_Toc220305640" w:history="1">
            <w:r w:rsidRPr="00D234BC">
              <w:rPr>
                <w:rStyle w:val="Hyperlnk"/>
                <w:rFonts w:eastAsia="Calibri"/>
                <w:noProof/>
                <w:lang w:val="sv-SE"/>
              </w:rPr>
              <w:t>Databasen</w:t>
            </w:r>
            <w:r>
              <w:rPr>
                <w:noProof/>
                <w:webHidden/>
              </w:rPr>
              <w:tab/>
            </w:r>
            <w:r>
              <w:rPr>
                <w:noProof/>
                <w:webHidden/>
              </w:rPr>
              <w:fldChar w:fldCharType="begin"/>
            </w:r>
            <w:r>
              <w:rPr>
                <w:noProof/>
                <w:webHidden/>
              </w:rPr>
              <w:instrText xml:space="preserve"> PAGEREF _Toc220305640 \h </w:instrText>
            </w:r>
            <w:r>
              <w:rPr>
                <w:noProof/>
                <w:webHidden/>
              </w:rPr>
            </w:r>
            <w:r>
              <w:rPr>
                <w:noProof/>
                <w:webHidden/>
              </w:rPr>
              <w:fldChar w:fldCharType="separate"/>
            </w:r>
            <w:r w:rsidR="00376643">
              <w:rPr>
                <w:noProof/>
                <w:webHidden/>
              </w:rPr>
              <w:t>16</w:t>
            </w:r>
            <w:r>
              <w:rPr>
                <w:noProof/>
                <w:webHidden/>
              </w:rPr>
              <w:fldChar w:fldCharType="end"/>
            </w:r>
          </w:hyperlink>
        </w:p>
        <w:p w14:paraId="0FE54950" w14:textId="1D3A9F2A" w:rsidR="006D7076" w:rsidRDefault="006D7076">
          <w:pPr>
            <w:pStyle w:val="Innehll1"/>
            <w:tabs>
              <w:tab w:val="right" w:leader="dot" w:pos="9350"/>
            </w:tabs>
            <w:rPr>
              <w:rFonts w:eastAsiaTheme="minorEastAsia"/>
              <w:noProof/>
              <w:lang w:val="sv-SE" w:eastAsia="sv-SE"/>
            </w:rPr>
          </w:pPr>
          <w:hyperlink w:anchor="_Toc220305641" w:history="1">
            <w:r w:rsidRPr="00D234BC">
              <w:rPr>
                <w:rStyle w:val="Hyperlnk"/>
                <w:noProof/>
                <w:lang w:val="sv-SE"/>
              </w:rPr>
              <w:t>Samverkan under år 2024</w:t>
            </w:r>
            <w:r>
              <w:rPr>
                <w:noProof/>
                <w:webHidden/>
              </w:rPr>
              <w:tab/>
            </w:r>
            <w:r>
              <w:rPr>
                <w:noProof/>
                <w:webHidden/>
              </w:rPr>
              <w:fldChar w:fldCharType="begin"/>
            </w:r>
            <w:r>
              <w:rPr>
                <w:noProof/>
                <w:webHidden/>
              </w:rPr>
              <w:instrText xml:space="preserve"> PAGEREF _Toc220305641 \h </w:instrText>
            </w:r>
            <w:r>
              <w:rPr>
                <w:noProof/>
                <w:webHidden/>
              </w:rPr>
            </w:r>
            <w:r>
              <w:rPr>
                <w:noProof/>
                <w:webHidden/>
              </w:rPr>
              <w:fldChar w:fldCharType="separate"/>
            </w:r>
            <w:r w:rsidR="00376643">
              <w:rPr>
                <w:noProof/>
                <w:webHidden/>
              </w:rPr>
              <w:t>17</w:t>
            </w:r>
            <w:r>
              <w:rPr>
                <w:noProof/>
                <w:webHidden/>
              </w:rPr>
              <w:fldChar w:fldCharType="end"/>
            </w:r>
          </w:hyperlink>
        </w:p>
        <w:p w14:paraId="6A3A4D4A" w14:textId="62A2A51E" w:rsidR="006D7076" w:rsidRDefault="006D7076">
          <w:pPr>
            <w:pStyle w:val="Innehll2"/>
            <w:tabs>
              <w:tab w:val="right" w:leader="dot" w:pos="9350"/>
            </w:tabs>
            <w:rPr>
              <w:rFonts w:eastAsiaTheme="minorEastAsia"/>
              <w:noProof/>
              <w:lang w:val="sv-SE" w:eastAsia="sv-SE"/>
            </w:rPr>
          </w:pPr>
          <w:hyperlink w:anchor="_Toc220305642" w:history="1">
            <w:r w:rsidRPr="00D234BC">
              <w:rPr>
                <w:rStyle w:val="Hyperlnk"/>
                <w:rFonts w:eastAsia="Times New Roman"/>
                <w:noProof/>
                <w:lang w:val="sv-SE"/>
              </w:rPr>
              <w:t>Samverkan med andra nationella kvalitetsregister</w:t>
            </w:r>
            <w:r>
              <w:rPr>
                <w:noProof/>
                <w:webHidden/>
              </w:rPr>
              <w:tab/>
            </w:r>
            <w:r>
              <w:rPr>
                <w:noProof/>
                <w:webHidden/>
              </w:rPr>
              <w:fldChar w:fldCharType="begin"/>
            </w:r>
            <w:r>
              <w:rPr>
                <w:noProof/>
                <w:webHidden/>
              </w:rPr>
              <w:instrText xml:space="preserve"> PAGEREF _Toc220305642 \h </w:instrText>
            </w:r>
            <w:r>
              <w:rPr>
                <w:noProof/>
                <w:webHidden/>
              </w:rPr>
            </w:r>
            <w:r>
              <w:rPr>
                <w:noProof/>
                <w:webHidden/>
              </w:rPr>
              <w:fldChar w:fldCharType="separate"/>
            </w:r>
            <w:r w:rsidR="00376643">
              <w:rPr>
                <w:noProof/>
                <w:webHidden/>
              </w:rPr>
              <w:t>17</w:t>
            </w:r>
            <w:r>
              <w:rPr>
                <w:noProof/>
                <w:webHidden/>
              </w:rPr>
              <w:fldChar w:fldCharType="end"/>
            </w:r>
          </w:hyperlink>
        </w:p>
        <w:p w14:paraId="59B3F7CF" w14:textId="080C8360" w:rsidR="006D7076" w:rsidRDefault="006D7076">
          <w:pPr>
            <w:pStyle w:val="Innehll2"/>
            <w:tabs>
              <w:tab w:val="right" w:leader="dot" w:pos="9350"/>
            </w:tabs>
            <w:rPr>
              <w:rFonts w:eastAsiaTheme="minorEastAsia"/>
              <w:noProof/>
              <w:lang w:val="sv-SE" w:eastAsia="sv-SE"/>
            </w:rPr>
          </w:pPr>
          <w:hyperlink w:anchor="_Toc220305643" w:history="1">
            <w:r w:rsidRPr="00D234BC">
              <w:rPr>
                <w:rStyle w:val="Hyperlnk"/>
                <w:rFonts w:eastAsia="Times New Roman"/>
                <w:noProof/>
                <w:lang w:val="sv-SE"/>
              </w:rPr>
              <w:t>Samverkan med patient-/brukarföreningar</w:t>
            </w:r>
            <w:r>
              <w:rPr>
                <w:noProof/>
                <w:webHidden/>
              </w:rPr>
              <w:tab/>
            </w:r>
            <w:r>
              <w:rPr>
                <w:noProof/>
                <w:webHidden/>
              </w:rPr>
              <w:fldChar w:fldCharType="begin"/>
            </w:r>
            <w:r>
              <w:rPr>
                <w:noProof/>
                <w:webHidden/>
              </w:rPr>
              <w:instrText xml:space="preserve"> PAGEREF _Toc220305643 \h </w:instrText>
            </w:r>
            <w:r>
              <w:rPr>
                <w:noProof/>
                <w:webHidden/>
              </w:rPr>
            </w:r>
            <w:r>
              <w:rPr>
                <w:noProof/>
                <w:webHidden/>
              </w:rPr>
              <w:fldChar w:fldCharType="separate"/>
            </w:r>
            <w:r w:rsidR="00376643">
              <w:rPr>
                <w:noProof/>
                <w:webHidden/>
              </w:rPr>
              <w:t>18</w:t>
            </w:r>
            <w:r>
              <w:rPr>
                <w:noProof/>
                <w:webHidden/>
              </w:rPr>
              <w:fldChar w:fldCharType="end"/>
            </w:r>
          </w:hyperlink>
        </w:p>
        <w:p w14:paraId="68369790" w14:textId="0AA1FCEC" w:rsidR="006D7076" w:rsidRDefault="006D7076">
          <w:pPr>
            <w:pStyle w:val="Innehll2"/>
            <w:tabs>
              <w:tab w:val="right" w:leader="dot" w:pos="9350"/>
            </w:tabs>
            <w:rPr>
              <w:rFonts w:eastAsiaTheme="minorEastAsia"/>
              <w:noProof/>
              <w:lang w:val="sv-SE" w:eastAsia="sv-SE"/>
            </w:rPr>
          </w:pPr>
          <w:hyperlink w:anchor="_Toc220305644" w:history="1">
            <w:r w:rsidRPr="00D234BC">
              <w:rPr>
                <w:rStyle w:val="Hyperlnk"/>
                <w:rFonts w:eastAsia="Times New Roman"/>
                <w:noProof/>
                <w:lang w:val="sv-SE"/>
              </w:rPr>
              <w:t>Internationella samarbeten</w:t>
            </w:r>
            <w:r>
              <w:rPr>
                <w:noProof/>
                <w:webHidden/>
              </w:rPr>
              <w:tab/>
            </w:r>
            <w:r>
              <w:rPr>
                <w:noProof/>
                <w:webHidden/>
              </w:rPr>
              <w:fldChar w:fldCharType="begin"/>
            </w:r>
            <w:r>
              <w:rPr>
                <w:noProof/>
                <w:webHidden/>
              </w:rPr>
              <w:instrText xml:space="preserve"> PAGEREF _Toc220305644 \h </w:instrText>
            </w:r>
            <w:r>
              <w:rPr>
                <w:noProof/>
                <w:webHidden/>
              </w:rPr>
            </w:r>
            <w:r>
              <w:rPr>
                <w:noProof/>
                <w:webHidden/>
              </w:rPr>
              <w:fldChar w:fldCharType="separate"/>
            </w:r>
            <w:r w:rsidR="00376643">
              <w:rPr>
                <w:noProof/>
                <w:webHidden/>
              </w:rPr>
              <w:t>18</w:t>
            </w:r>
            <w:r>
              <w:rPr>
                <w:noProof/>
                <w:webHidden/>
              </w:rPr>
              <w:fldChar w:fldCharType="end"/>
            </w:r>
          </w:hyperlink>
        </w:p>
        <w:p w14:paraId="11616793" w14:textId="78311466" w:rsidR="006D7076" w:rsidRDefault="006D7076">
          <w:pPr>
            <w:pStyle w:val="Innehll1"/>
            <w:tabs>
              <w:tab w:val="right" w:leader="dot" w:pos="9350"/>
            </w:tabs>
            <w:rPr>
              <w:rFonts w:eastAsiaTheme="minorEastAsia"/>
              <w:noProof/>
              <w:lang w:val="sv-SE" w:eastAsia="sv-SE"/>
            </w:rPr>
          </w:pPr>
          <w:hyperlink w:anchor="_Toc220305645" w:history="1">
            <w:r w:rsidRPr="00D234BC">
              <w:rPr>
                <w:rStyle w:val="Hyperlnk"/>
                <w:noProof/>
                <w:lang w:val="sv-SE"/>
              </w:rPr>
              <w:t>Forskningsaktivitet under året 2023-2024</w:t>
            </w:r>
            <w:r>
              <w:rPr>
                <w:noProof/>
                <w:webHidden/>
              </w:rPr>
              <w:tab/>
            </w:r>
            <w:r>
              <w:rPr>
                <w:noProof/>
                <w:webHidden/>
              </w:rPr>
              <w:fldChar w:fldCharType="begin"/>
            </w:r>
            <w:r>
              <w:rPr>
                <w:noProof/>
                <w:webHidden/>
              </w:rPr>
              <w:instrText xml:space="preserve"> PAGEREF _Toc220305645 \h </w:instrText>
            </w:r>
            <w:r>
              <w:rPr>
                <w:noProof/>
                <w:webHidden/>
              </w:rPr>
            </w:r>
            <w:r>
              <w:rPr>
                <w:noProof/>
                <w:webHidden/>
              </w:rPr>
              <w:fldChar w:fldCharType="separate"/>
            </w:r>
            <w:r w:rsidR="00376643">
              <w:rPr>
                <w:noProof/>
                <w:webHidden/>
              </w:rPr>
              <w:t>19</w:t>
            </w:r>
            <w:r>
              <w:rPr>
                <w:noProof/>
                <w:webHidden/>
              </w:rPr>
              <w:fldChar w:fldCharType="end"/>
            </w:r>
          </w:hyperlink>
        </w:p>
        <w:p w14:paraId="3CD61FDF" w14:textId="3C7F87F7" w:rsidR="006D7076" w:rsidRDefault="006D7076">
          <w:pPr>
            <w:pStyle w:val="Innehll1"/>
            <w:tabs>
              <w:tab w:val="right" w:leader="dot" w:pos="9350"/>
            </w:tabs>
            <w:rPr>
              <w:rFonts w:eastAsiaTheme="minorEastAsia"/>
              <w:noProof/>
              <w:lang w:val="sv-SE" w:eastAsia="sv-SE"/>
            </w:rPr>
          </w:pPr>
          <w:hyperlink w:anchor="_Toc220305653" w:history="1">
            <w:r w:rsidRPr="00D234BC">
              <w:rPr>
                <w:rStyle w:val="Hyperlnk"/>
                <w:rFonts w:eastAsia="Times New Roman"/>
                <w:noProof/>
                <w:shd w:val="clear" w:color="auto" w:fill="FFFEFE"/>
                <w:lang w:val="sv-SE"/>
              </w:rPr>
              <w:t>Svenska Barnnjurregistret som</w:t>
            </w:r>
            <w:r w:rsidRPr="00D234BC">
              <w:rPr>
                <w:rStyle w:val="Hyperlnk"/>
                <w:noProof/>
                <w:lang w:val="sv-SE"/>
              </w:rPr>
              <w:t xml:space="preserve"> stöd för förbättringsarbeten och verksamhetsutveckling</w:t>
            </w:r>
            <w:r>
              <w:rPr>
                <w:noProof/>
                <w:webHidden/>
              </w:rPr>
              <w:tab/>
            </w:r>
            <w:r>
              <w:rPr>
                <w:noProof/>
                <w:webHidden/>
              </w:rPr>
              <w:fldChar w:fldCharType="begin"/>
            </w:r>
            <w:r>
              <w:rPr>
                <w:noProof/>
                <w:webHidden/>
              </w:rPr>
              <w:instrText xml:space="preserve"> PAGEREF _Toc220305653 \h </w:instrText>
            </w:r>
            <w:r>
              <w:rPr>
                <w:noProof/>
                <w:webHidden/>
              </w:rPr>
            </w:r>
            <w:r>
              <w:rPr>
                <w:noProof/>
                <w:webHidden/>
              </w:rPr>
              <w:fldChar w:fldCharType="separate"/>
            </w:r>
            <w:r w:rsidR="00376643">
              <w:rPr>
                <w:noProof/>
                <w:webHidden/>
              </w:rPr>
              <w:t>21</w:t>
            </w:r>
            <w:r>
              <w:rPr>
                <w:noProof/>
                <w:webHidden/>
              </w:rPr>
              <w:fldChar w:fldCharType="end"/>
            </w:r>
          </w:hyperlink>
        </w:p>
        <w:p w14:paraId="7D917DBB" w14:textId="10E931FA" w:rsidR="006D7076" w:rsidRDefault="006D7076">
          <w:pPr>
            <w:pStyle w:val="Innehll1"/>
            <w:tabs>
              <w:tab w:val="right" w:leader="dot" w:pos="9350"/>
            </w:tabs>
            <w:rPr>
              <w:rFonts w:eastAsiaTheme="minorEastAsia"/>
              <w:noProof/>
              <w:lang w:val="sv-SE" w:eastAsia="sv-SE"/>
            </w:rPr>
          </w:pPr>
          <w:hyperlink w:anchor="_Toc220305654" w:history="1">
            <w:r w:rsidRPr="00D234BC">
              <w:rPr>
                <w:rStyle w:val="Hyperlnk"/>
                <w:noProof/>
                <w:lang w:val="sv-SE"/>
              </w:rPr>
              <w:t>Styrgrupp/registerhållare/koordinator 25-12-31</w:t>
            </w:r>
            <w:r>
              <w:rPr>
                <w:noProof/>
                <w:webHidden/>
              </w:rPr>
              <w:tab/>
            </w:r>
            <w:r>
              <w:rPr>
                <w:noProof/>
                <w:webHidden/>
              </w:rPr>
              <w:fldChar w:fldCharType="begin"/>
            </w:r>
            <w:r>
              <w:rPr>
                <w:noProof/>
                <w:webHidden/>
              </w:rPr>
              <w:instrText xml:space="preserve"> PAGEREF _Toc220305654 \h </w:instrText>
            </w:r>
            <w:r>
              <w:rPr>
                <w:noProof/>
                <w:webHidden/>
              </w:rPr>
            </w:r>
            <w:r>
              <w:rPr>
                <w:noProof/>
                <w:webHidden/>
              </w:rPr>
              <w:fldChar w:fldCharType="separate"/>
            </w:r>
            <w:r w:rsidR="00376643">
              <w:rPr>
                <w:noProof/>
                <w:webHidden/>
              </w:rPr>
              <w:t>22</w:t>
            </w:r>
            <w:r>
              <w:rPr>
                <w:noProof/>
                <w:webHidden/>
              </w:rPr>
              <w:fldChar w:fldCharType="end"/>
            </w:r>
          </w:hyperlink>
        </w:p>
        <w:p w14:paraId="5B0E9FFD" w14:textId="6CC6A1F0" w:rsidR="006D7076" w:rsidRDefault="006D7076">
          <w:r>
            <w:rPr>
              <w:b/>
              <w:bCs/>
            </w:rPr>
            <w:fldChar w:fldCharType="end"/>
          </w:r>
        </w:p>
      </w:sdtContent>
    </w:sdt>
    <w:p w14:paraId="341A0A31" w14:textId="77777777" w:rsidR="00664BAF" w:rsidRDefault="00664BAF" w:rsidP="00664BAF">
      <w:pPr>
        <w:rPr>
          <w:lang w:val="sv-SE"/>
        </w:rPr>
      </w:pPr>
    </w:p>
    <w:p w14:paraId="3FB5AA77" w14:textId="77777777" w:rsidR="006D7076" w:rsidRDefault="006D7076" w:rsidP="00664BAF">
      <w:pPr>
        <w:rPr>
          <w:lang w:val="sv-SE"/>
        </w:rPr>
      </w:pPr>
    </w:p>
    <w:p w14:paraId="7E21B70A" w14:textId="77777777" w:rsidR="006D7076" w:rsidRDefault="006D7076" w:rsidP="00664BAF">
      <w:pPr>
        <w:rPr>
          <w:lang w:val="sv-SE"/>
        </w:rPr>
      </w:pPr>
    </w:p>
    <w:p w14:paraId="0915D591" w14:textId="77777777" w:rsidR="006D7076" w:rsidRDefault="006D7076" w:rsidP="00664BAF">
      <w:pPr>
        <w:rPr>
          <w:lang w:val="sv-SE"/>
        </w:rPr>
      </w:pPr>
    </w:p>
    <w:p w14:paraId="3D39E941" w14:textId="77777777" w:rsidR="006D7076" w:rsidRDefault="006D7076" w:rsidP="00664BAF">
      <w:pPr>
        <w:rPr>
          <w:lang w:val="sv-SE"/>
        </w:rPr>
      </w:pPr>
    </w:p>
    <w:p w14:paraId="0F7DE8FD" w14:textId="77777777" w:rsidR="00664BAF" w:rsidRDefault="00664BAF" w:rsidP="00664BAF">
      <w:pPr>
        <w:pStyle w:val="Rubrik1"/>
        <w:rPr>
          <w:lang w:val="sv-SE"/>
        </w:rPr>
      </w:pPr>
      <w:bookmarkStart w:id="0" w:name="_Toc220305618"/>
      <w:r w:rsidRPr="009316A3">
        <w:rPr>
          <w:lang w:val="sv-SE"/>
        </w:rPr>
        <w:lastRenderedPageBreak/>
        <w:t>Sammanfattning</w:t>
      </w:r>
      <w:bookmarkEnd w:id="0"/>
    </w:p>
    <w:p w14:paraId="6C5FFCB0" w14:textId="77777777" w:rsidR="00664BAF" w:rsidRPr="006F1328" w:rsidRDefault="00664BAF" w:rsidP="00664BAF">
      <w:pPr>
        <w:rPr>
          <w:lang w:val="sv-SE"/>
        </w:rPr>
      </w:pPr>
    </w:p>
    <w:p w14:paraId="396DD06B" w14:textId="77777777" w:rsidR="00664BAF" w:rsidRDefault="00664BAF" w:rsidP="00664BAF">
      <w:pPr>
        <w:rPr>
          <w:rFonts w:eastAsia="MS PGothic" w:cstheme="minorHAnsi"/>
          <w:color w:val="000000"/>
          <w:kern w:val="24"/>
          <w:lang w:val="sv-SE" w:eastAsia="sv-SE"/>
        </w:rPr>
      </w:pPr>
      <w:r w:rsidRPr="009316A3">
        <w:rPr>
          <w:rFonts w:eastAsia="MS PGothic" w:cstheme="minorHAnsi"/>
          <w:color w:val="000000"/>
          <w:kern w:val="24"/>
          <w:lang w:val="sv-SE" w:eastAsia="sv-SE"/>
        </w:rPr>
        <w:t xml:space="preserve">Svenska Barnnjurregistret/BNR sammanställer varje höst en årsrapport för barnnjurmedicinsk sjukvård i landet. Vi följer totalt ca 1000 njursjuka barn och ungdomar (0–18 år) i BNR. Sjukdomsspektret är brett, och barnen har därför ett antal olika bakomliggande medicinska diagnoser och varierande sjukdomsbild. </w:t>
      </w:r>
    </w:p>
    <w:p w14:paraId="44E162AD" w14:textId="77777777" w:rsidR="00664BAF" w:rsidRPr="009316A3" w:rsidRDefault="00664BAF" w:rsidP="00664BAF">
      <w:pPr>
        <w:rPr>
          <w:lang w:val="sv-SE"/>
        </w:rPr>
      </w:pPr>
      <w:r w:rsidRPr="009316A3">
        <w:rPr>
          <w:rFonts w:eastAsia="MS PGothic" w:cstheme="minorHAnsi"/>
          <w:color w:val="000000"/>
          <w:kern w:val="24"/>
          <w:lang w:val="sv-SE" w:eastAsia="sv-SE"/>
        </w:rPr>
        <w:t xml:space="preserve">Gemensamt för ungefär hälften av de barn som registreras, är att de har en mer allvarlig och </w:t>
      </w:r>
      <w:r w:rsidRPr="009316A3">
        <w:rPr>
          <w:rFonts w:eastAsia="Times New Roman" w:cstheme="minorHAnsi"/>
          <w:lang w:val="sv-SE" w:eastAsia="sv-SE"/>
        </w:rPr>
        <w:t xml:space="preserve">kronisk njursjukdom. </w:t>
      </w:r>
      <w:r w:rsidRPr="009316A3">
        <w:rPr>
          <w:rFonts w:eastAsia="MS PGothic" w:cstheme="minorHAnsi"/>
          <w:color w:val="000000"/>
          <w:kern w:val="24"/>
          <w:lang w:val="sv-SE" w:eastAsia="sv-SE"/>
        </w:rPr>
        <w:t xml:space="preserve">Sammanlagt 29 barnkliniker rapporterar in data till registret, dvs 90% av alla barnkliniker som är spridda inom alla 21 sjukvårds-regionerna.  Vården av barn och ungdomar med svår njursjukdom är centraliserad till fyra barnnjurmedicinska centra med nationell högspecialiserad vård (NHV); Skånes Universitetssjukhus, Drottning Silvias Barn-sjukhus, Akademiska Barnsjukhuset och Astrid Lindgrens Barnsjukhus. Sedan första september 2025 är det obligatorisk att registrera särskilda </w:t>
      </w:r>
      <w:r w:rsidRPr="009316A3">
        <w:rPr>
          <w:lang w:val="sv-SE"/>
        </w:rPr>
        <w:t xml:space="preserve">resultatvariabler </w:t>
      </w:r>
      <w:r w:rsidRPr="009316A3">
        <w:rPr>
          <w:rFonts w:eastAsia="MS PGothic" w:cstheme="minorHAnsi"/>
          <w:color w:val="000000"/>
          <w:kern w:val="24"/>
          <w:lang w:val="sv-SE" w:eastAsia="sv-SE"/>
        </w:rPr>
        <w:t xml:space="preserve">i BNR för barn som behöver </w:t>
      </w:r>
      <w:r>
        <w:rPr>
          <w:rFonts w:eastAsia="MS PGothic" w:cstheme="minorHAnsi"/>
          <w:color w:val="000000"/>
          <w:kern w:val="24"/>
          <w:lang w:val="sv-SE" w:eastAsia="sv-SE"/>
        </w:rPr>
        <w:t xml:space="preserve">nationell </w:t>
      </w:r>
      <w:r w:rsidRPr="009316A3">
        <w:rPr>
          <w:rFonts w:eastAsia="MS PGothic" w:cstheme="minorHAnsi"/>
          <w:color w:val="000000"/>
          <w:kern w:val="24"/>
          <w:lang w:val="sv-SE" w:eastAsia="sv-SE"/>
        </w:rPr>
        <w:t xml:space="preserve">högspecialiserad vård.  </w:t>
      </w:r>
      <w:r w:rsidRPr="009316A3">
        <w:rPr>
          <w:lang w:val="sv-SE"/>
        </w:rPr>
        <w:t>För barn som erhåller NHV skall dessa resultatmått rapporteras till Socialstyrelsen.</w:t>
      </w:r>
    </w:p>
    <w:p w14:paraId="15935D78" w14:textId="77777777" w:rsidR="00664BAF" w:rsidRPr="009316A3" w:rsidRDefault="00664BAF" w:rsidP="00664BAF">
      <w:pPr>
        <w:spacing w:after="0" w:line="276" w:lineRule="auto"/>
        <w:jc w:val="both"/>
        <w:textAlignment w:val="baseline"/>
        <w:rPr>
          <w:rFonts w:eastAsia="Times New Roman" w:cstheme="minorHAnsi"/>
          <w:lang w:val="sv-SE" w:eastAsia="sv-SE"/>
        </w:rPr>
      </w:pPr>
    </w:p>
    <w:p w14:paraId="5175772B" w14:textId="77777777" w:rsidR="00664BAF" w:rsidRPr="009316A3" w:rsidRDefault="00664BAF" w:rsidP="0058594B">
      <w:pPr>
        <w:spacing w:after="0" w:line="276" w:lineRule="auto"/>
        <w:textAlignment w:val="baseline"/>
        <w:rPr>
          <w:rFonts w:eastAsia="Times New Roman" w:cstheme="minorHAnsi"/>
          <w:lang w:val="sv-SE" w:eastAsia="sv-SE"/>
        </w:rPr>
      </w:pPr>
      <w:r w:rsidRPr="009316A3">
        <w:rPr>
          <w:rFonts w:eastAsia="Times New Roman" w:cstheme="minorHAnsi"/>
          <w:lang w:val="sv-SE" w:eastAsia="sv-SE"/>
        </w:rPr>
        <w:t xml:space="preserve">Från barnnjursjukvårdens sida är målet med behandlingen att barnet ska få en normal tillväxt och utveckling, att förebygga komplikationer senare i livet samt att få en god livskvalitet trots tung medicinering. Att förebygga och/eller fördröja sjukdomsprogress under viktiga barn och ungdomsår är också en viktig del av detta.  </w:t>
      </w:r>
    </w:p>
    <w:p w14:paraId="22699DC4" w14:textId="77777777" w:rsidR="00664BAF" w:rsidRPr="009316A3" w:rsidRDefault="00664BAF" w:rsidP="0058594B">
      <w:pPr>
        <w:spacing w:after="0" w:line="276" w:lineRule="auto"/>
        <w:textAlignment w:val="baseline"/>
        <w:rPr>
          <w:rFonts w:eastAsia="Times New Roman" w:cstheme="minorHAnsi"/>
          <w:lang w:val="sv-SE" w:eastAsia="sv-SE"/>
        </w:rPr>
      </w:pPr>
    </w:p>
    <w:p w14:paraId="48D62652" w14:textId="77777777" w:rsidR="00664BAF" w:rsidRPr="009316A3" w:rsidRDefault="00664BAF" w:rsidP="0058594B">
      <w:pPr>
        <w:spacing w:after="0" w:line="276" w:lineRule="auto"/>
        <w:textAlignment w:val="baseline"/>
        <w:rPr>
          <w:rFonts w:eastAsia="Times New Roman" w:cstheme="minorHAnsi"/>
          <w:lang w:val="sv-SE" w:eastAsia="sv-SE"/>
        </w:rPr>
      </w:pPr>
      <w:r w:rsidRPr="009316A3">
        <w:rPr>
          <w:lang w:val="sv-SE"/>
        </w:rPr>
        <w:t>Kunskap om utbredelsen och betydelsen av njursjukdom hos barn är bristfällig i samhället (politiker, skola, idrottsföreningar), men även bland vårdgivare. Njursjukdom är ofta ”osynlig” för omgivningen, men kan kräva lika stora insatser i vardagen som tex insatser hos barn med insulinbehandlad diabetes. Genom BNR bidrar vi till att öka uppmärksamheten kring och kunskapen om barn och ungdomar med njursjukdom.</w:t>
      </w:r>
    </w:p>
    <w:p w14:paraId="5A88E184" w14:textId="77777777" w:rsidR="00664BAF" w:rsidRPr="009316A3" w:rsidRDefault="00664BAF" w:rsidP="0058594B">
      <w:pPr>
        <w:spacing w:after="0" w:line="276" w:lineRule="auto"/>
        <w:textAlignment w:val="baseline"/>
        <w:rPr>
          <w:rFonts w:eastAsia="Times New Roman" w:cstheme="minorHAnsi"/>
          <w:lang w:val="sv-SE" w:eastAsia="sv-SE"/>
        </w:rPr>
      </w:pPr>
    </w:p>
    <w:p w14:paraId="50407AF7" w14:textId="77777777" w:rsidR="00664BAF" w:rsidRPr="009316A3" w:rsidRDefault="00664BAF" w:rsidP="0058594B">
      <w:pPr>
        <w:spacing w:after="0" w:line="276" w:lineRule="auto"/>
        <w:textAlignment w:val="baseline"/>
        <w:rPr>
          <w:rFonts w:eastAsia="Times New Roman" w:cstheme="minorHAnsi"/>
          <w:lang w:val="sv-SE" w:eastAsia="sv-SE"/>
        </w:rPr>
      </w:pPr>
      <w:r w:rsidRPr="009316A3">
        <w:rPr>
          <w:rFonts w:eastAsia="Times New Roman" w:cstheme="minorHAnsi"/>
          <w:lang w:val="sv-SE" w:eastAsia="sv-SE"/>
        </w:rPr>
        <w:t xml:space="preserve">Utvärdering av kvalitet och jämlikhet avseende njursjukvård för barn och ungdomar är ett långsiktigt och tålamodskrävande arbete, där eventuella skillnader i vårdkvalitet/resultat mellan vård-givare kanske visar sig först efter flera år. </w:t>
      </w:r>
      <w:r w:rsidRPr="009316A3">
        <w:rPr>
          <w:rFonts w:eastAsia="Times New Roman" w:cstheme="minorHAnsi"/>
          <w:i/>
          <w:iCs/>
          <w:lang w:val="sv-SE" w:eastAsia="sv-SE"/>
        </w:rPr>
        <w:t xml:space="preserve">Här har </w:t>
      </w:r>
      <w:proofErr w:type="spellStart"/>
      <w:proofErr w:type="gramStart"/>
      <w:r w:rsidRPr="009316A3">
        <w:rPr>
          <w:rFonts w:eastAsia="Times New Roman" w:cstheme="minorHAnsi"/>
          <w:i/>
          <w:iCs/>
          <w:lang w:val="sv-SE" w:eastAsia="sv-SE"/>
        </w:rPr>
        <w:t>BNRs</w:t>
      </w:r>
      <w:proofErr w:type="spellEnd"/>
      <w:proofErr w:type="gramEnd"/>
      <w:r w:rsidRPr="009316A3">
        <w:rPr>
          <w:rFonts w:eastAsia="Times New Roman" w:cstheme="minorHAnsi"/>
          <w:i/>
          <w:iCs/>
          <w:lang w:val="sv-SE" w:eastAsia="sv-SE"/>
        </w:rPr>
        <w:t xml:space="preserve"> registerhållare, koordinator och styrgrupp en viktig roll genom att arbeta med att motivera alla barnkliniker i landet för fortsatta registreringar av data på alla njursjuka barn och ungdomar.</w:t>
      </w:r>
      <w:r w:rsidRPr="009316A3">
        <w:rPr>
          <w:rFonts w:eastAsia="Times New Roman" w:cstheme="minorHAnsi"/>
          <w:lang w:val="sv-SE" w:eastAsia="sv-SE"/>
        </w:rPr>
        <w:t xml:space="preserve"> </w:t>
      </w:r>
    </w:p>
    <w:p w14:paraId="54BA32CA" w14:textId="77777777" w:rsidR="00664BAF" w:rsidRPr="009316A3" w:rsidRDefault="00664BAF" w:rsidP="00664BAF">
      <w:pPr>
        <w:spacing w:after="0" w:line="276" w:lineRule="auto"/>
        <w:jc w:val="both"/>
        <w:textAlignment w:val="baseline"/>
        <w:rPr>
          <w:rFonts w:eastAsia="Times New Roman" w:cstheme="minorHAnsi"/>
          <w:lang w:val="sv-SE" w:eastAsia="sv-SE"/>
        </w:rPr>
      </w:pPr>
    </w:p>
    <w:p w14:paraId="063B6027" w14:textId="77777777" w:rsidR="00664BAF" w:rsidRPr="009316A3" w:rsidRDefault="00664BAF" w:rsidP="0058594B">
      <w:pPr>
        <w:spacing w:before="24" w:after="240" w:line="276" w:lineRule="auto"/>
        <w:rPr>
          <w:rFonts w:cstheme="minorHAnsi"/>
          <w:color w:val="000000"/>
          <w:lang w:val="sv-SE"/>
        </w:rPr>
      </w:pPr>
      <w:r w:rsidRPr="009316A3">
        <w:rPr>
          <w:rFonts w:eastAsia="Open Sans" w:cstheme="minorHAnsi"/>
          <w:lang w:val="sv-SE"/>
        </w:rPr>
        <w:t xml:space="preserve">Registerdata används vid utveckling av nya nationella vårdprogram och behandlingsriktlinjer för njursjuka barn. Långsiktig uppföljning av våra patienter pågår och kommer att fortsätta i den kohort som registret utgör. </w:t>
      </w:r>
      <w:r w:rsidRPr="009316A3">
        <w:rPr>
          <w:rFonts w:cstheme="minorHAnsi"/>
          <w:color w:val="000000"/>
          <w:lang w:val="sv-SE"/>
        </w:rPr>
        <w:t xml:space="preserve">BNR arbetar ständigt med att öka täckningsgraden för att förbättra </w:t>
      </w:r>
      <w:r w:rsidRPr="009316A3">
        <w:rPr>
          <w:rFonts w:cstheme="minorHAnsi"/>
          <w:color w:val="000000"/>
          <w:lang w:val="sv-SE"/>
        </w:rPr>
        <w:lastRenderedPageBreak/>
        <w:t xml:space="preserve">har ett nära samarbete med Svensk </w:t>
      </w:r>
      <w:proofErr w:type="spellStart"/>
      <w:r w:rsidRPr="009316A3">
        <w:rPr>
          <w:rFonts w:cstheme="minorHAnsi"/>
          <w:color w:val="000000"/>
          <w:lang w:val="sv-SE"/>
        </w:rPr>
        <w:t>Barnnefrologisk</w:t>
      </w:r>
      <w:proofErr w:type="spellEnd"/>
      <w:r w:rsidRPr="009316A3">
        <w:rPr>
          <w:rFonts w:cstheme="minorHAnsi"/>
          <w:color w:val="000000"/>
          <w:lang w:val="sv-SE"/>
        </w:rPr>
        <w:t xml:space="preserve"> förening (del av Barnläkarföreningen/ BLF) och registret är tydligt efterfrågat inom professionen som jobbar med njursjuka barn och ungdomar. </w:t>
      </w:r>
    </w:p>
    <w:p w14:paraId="2EE479CE" w14:textId="77777777" w:rsidR="00664BAF" w:rsidRPr="009316A3" w:rsidRDefault="00664BAF" w:rsidP="0058594B">
      <w:pPr>
        <w:spacing w:after="0" w:line="276" w:lineRule="auto"/>
        <w:rPr>
          <w:rFonts w:cstheme="minorHAnsi"/>
          <w:b/>
          <w:bCs/>
          <w:lang w:val="sv-SE"/>
        </w:rPr>
      </w:pPr>
      <w:r w:rsidRPr="009316A3">
        <w:rPr>
          <w:rFonts w:cstheme="minorHAnsi"/>
          <w:b/>
          <w:bCs/>
          <w:lang w:val="sv-SE"/>
        </w:rPr>
        <w:t>Vården av njursjuka barn och ungdomar i Sverige är under förändring och förbättring - Svenska barn-njurregistret bidrar till detta</w:t>
      </w:r>
    </w:p>
    <w:p w14:paraId="0E21B22D" w14:textId="77777777" w:rsidR="00664BAF" w:rsidRPr="009316A3" w:rsidRDefault="00664BAF" w:rsidP="0058594B">
      <w:pPr>
        <w:spacing w:after="0" w:line="276" w:lineRule="auto"/>
        <w:rPr>
          <w:rFonts w:cstheme="minorHAnsi"/>
          <w:b/>
          <w:bCs/>
          <w:lang w:val="sv-SE"/>
        </w:rPr>
      </w:pPr>
    </w:p>
    <w:p w14:paraId="3DBD0FC3" w14:textId="77777777" w:rsidR="00664BAF" w:rsidRPr="009316A3" w:rsidRDefault="00664BAF" w:rsidP="0058594B">
      <w:pPr>
        <w:spacing w:before="24" w:after="240" w:line="276" w:lineRule="auto"/>
        <w:rPr>
          <w:rFonts w:cstheme="minorHAnsi"/>
          <w:color w:val="000000"/>
          <w:lang w:val="sv-SE"/>
        </w:rPr>
      </w:pPr>
      <w:r w:rsidRPr="009316A3">
        <w:rPr>
          <w:rFonts w:cstheme="minorHAnsi"/>
          <w:color w:val="000000"/>
          <w:lang w:val="sv-SE"/>
        </w:rPr>
        <w:t>På vår hemsida</w:t>
      </w:r>
      <w:r w:rsidRPr="00B050ED">
        <w:rPr>
          <w:rFonts w:cstheme="minorHAnsi"/>
          <w:color w:val="000000"/>
          <w:lang w:val="sv-SE"/>
        </w:rPr>
        <w:t xml:space="preserve"> </w:t>
      </w:r>
      <w:r w:rsidRPr="009316A3">
        <w:rPr>
          <w:rFonts w:cstheme="minorHAnsi"/>
          <w:color w:val="000000"/>
          <w:u w:val="single"/>
          <w:lang w:val="sv-SE"/>
        </w:rPr>
        <w:t>(</w:t>
      </w:r>
      <w:hyperlink r:id="rId12" w:history="1">
        <w:r w:rsidRPr="009316A3">
          <w:rPr>
            <w:rFonts w:cstheme="minorHAnsi"/>
            <w:color w:val="0000FF"/>
            <w:u w:val="single"/>
            <w:lang w:val="sv-SE"/>
          </w:rPr>
          <w:t>Svenska Barnnjurregistret - Startsida - Svenska Barnnjurregistret</w:t>
        </w:r>
      </w:hyperlink>
      <w:r w:rsidRPr="009316A3">
        <w:rPr>
          <w:rFonts w:cstheme="minorHAnsi"/>
          <w:lang w:val="sv-SE"/>
        </w:rPr>
        <w:t>)</w:t>
      </w:r>
      <w:r w:rsidRPr="009316A3">
        <w:rPr>
          <w:rFonts w:cstheme="minorHAnsi"/>
          <w:color w:val="000000"/>
          <w:lang w:val="sv-SE"/>
        </w:rPr>
        <w:t>, finns årsrapporter, statistikvisning med diagram, nyhetsbrev, informationsfilmer mm tillgängligt för såväl våra njursjuka barn/ungdomar och deras familjer, som för allmänheten och professionen.</w:t>
      </w:r>
    </w:p>
    <w:p w14:paraId="19127426" w14:textId="4EDD8CE6" w:rsidR="00664BAF" w:rsidRPr="009316A3" w:rsidRDefault="00664BAF" w:rsidP="0058594B">
      <w:pPr>
        <w:shd w:val="clear" w:color="auto" w:fill="FFFFFF"/>
        <w:spacing w:after="0" w:line="276" w:lineRule="atLeast"/>
        <w:textAlignment w:val="baseline"/>
        <w:rPr>
          <w:rFonts w:eastAsia="Times New Roman" w:cstheme="minorHAnsi"/>
          <w:i/>
          <w:iCs/>
          <w:color w:val="000000"/>
          <w:bdr w:val="none" w:sz="0" w:space="0" w:color="auto" w:frame="1"/>
          <w:lang w:val="sv-SE" w:eastAsia="sv-SE"/>
        </w:rPr>
      </w:pPr>
      <w:r w:rsidRPr="009316A3">
        <w:rPr>
          <w:rFonts w:eastAsia="Times New Roman" w:cstheme="minorHAnsi"/>
          <w:i/>
          <w:iCs/>
          <w:color w:val="000000"/>
          <w:bdr w:val="none" w:sz="0" w:space="0" w:color="auto" w:frame="1"/>
          <w:lang w:val="sv-SE" w:eastAsia="sv-SE"/>
        </w:rPr>
        <w:t xml:space="preserve">Under 2024 har stora förändringar vad gäller nationella kvalitetsregistrens styrning, drift, kontroll och ekonomiska villkor genomförts, och det pågår fortfarande betydande förändringsarbete där utfallet för BNR </w:t>
      </w:r>
      <w:r w:rsidR="00923D7D">
        <w:rPr>
          <w:rFonts w:eastAsia="Times New Roman" w:cstheme="minorHAnsi"/>
          <w:i/>
          <w:iCs/>
          <w:color w:val="000000"/>
          <w:bdr w:val="none" w:sz="0" w:space="0" w:color="auto" w:frame="1"/>
          <w:lang w:val="sv-SE" w:eastAsia="sv-SE"/>
        </w:rPr>
        <w:t>fortfarande är oklart</w:t>
      </w:r>
      <w:r w:rsidRPr="009316A3">
        <w:rPr>
          <w:rFonts w:eastAsia="Times New Roman" w:cstheme="minorHAnsi"/>
          <w:i/>
          <w:iCs/>
          <w:color w:val="000000"/>
          <w:bdr w:val="none" w:sz="0" w:space="0" w:color="auto" w:frame="1"/>
          <w:lang w:val="sv-SE" w:eastAsia="sv-SE"/>
        </w:rPr>
        <w:t xml:space="preserve">. För </w:t>
      </w:r>
      <w:r w:rsidR="00923D7D">
        <w:rPr>
          <w:rFonts w:eastAsia="Times New Roman" w:cstheme="minorHAnsi"/>
          <w:i/>
          <w:iCs/>
          <w:color w:val="000000"/>
          <w:bdr w:val="none" w:sz="0" w:space="0" w:color="auto" w:frame="1"/>
          <w:lang w:val="sv-SE" w:eastAsia="sv-SE"/>
        </w:rPr>
        <w:t>kvalitetsregistren</w:t>
      </w:r>
      <w:r w:rsidRPr="009316A3">
        <w:rPr>
          <w:rFonts w:eastAsia="Times New Roman" w:cstheme="minorHAnsi"/>
          <w:i/>
          <w:iCs/>
          <w:color w:val="000000"/>
          <w:bdr w:val="none" w:sz="0" w:space="0" w:color="auto" w:frame="1"/>
          <w:lang w:val="sv-SE" w:eastAsia="sv-SE"/>
        </w:rPr>
        <w:t xml:space="preserve"> innebär det </w:t>
      </w:r>
      <w:r w:rsidR="00923D7D">
        <w:rPr>
          <w:rFonts w:eastAsia="Times New Roman" w:cstheme="minorHAnsi"/>
          <w:i/>
          <w:iCs/>
          <w:color w:val="000000"/>
          <w:bdr w:val="none" w:sz="0" w:space="0" w:color="auto" w:frame="1"/>
          <w:lang w:val="sv-SE" w:eastAsia="sv-SE"/>
        </w:rPr>
        <w:t xml:space="preserve">även </w:t>
      </w:r>
      <w:r w:rsidRPr="009316A3">
        <w:rPr>
          <w:rFonts w:eastAsia="Times New Roman" w:cstheme="minorHAnsi"/>
          <w:i/>
          <w:iCs/>
          <w:color w:val="000000"/>
          <w:bdr w:val="none" w:sz="0" w:space="0" w:color="auto" w:frame="1"/>
          <w:lang w:val="sv-SE" w:eastAsia="sv-SE"/>
        </w:rPr>
        <w:t xml:space="preserve">att tilldelning av medel kommer att ske genom både regionala och statliga medel där ”fördelningsnyckeln” ännu inte är klarlagt. Dessutom pågår det en utredning kring en eventuell sammanslagning av BNR med svenska njurregistret (SNR). </w:t>
      </w:r>
      <w:r w:rsidRPr="009316A3">
        <w:rPr>
          <w:rFonts w:cs="Calibri"/>
          <w:i/>
          <w:iCs/>
          <w:color w:val="000000"/>
          <w:shd w:val="clear" w:color="auto" w:fill="FFFFFF"/>
          <w:lang w:val="sv-SE"/>
        </w:rPr>
        <w:t xml:space="preserve">Bakgrunden till denna idé om en sammanslagning med SNR är att det i beslutsbrevet för BNR från SKR december 2024 föreslås att registret tillsammans med </w:t>
      </w:r>
      <w:r w:rsidR="00681EC8">
        <w:rPr>
          <w:rFonts w:cs="Calibri"/>
          <w:i/>
          <w:iCs/>
          <w:color w:val="000000"/>
          <w:shd w:val="clear" w:color="auto" w:fill="FFFFFF"/>
          <w:lang w:val="sv-SE"/>
        </w:rPr>
        <w:t>centralt personuppgiftsansvarig (</w:t>
      </w:r>
      <w:r w:rsidRPr="009316A3">
        <w:rPr>
          <w:rFonts w:cs="Calibri"/>
          <w:i/>
          <w:iCs/>
          <w:color w:val="000000"/>
          <w:shd w:val="clear" w:color="auto" w:fill="FFFFFF"/>
          <w:lang w:val="sv-SE"/>
        </w:rPr>
        <w:t>CPUA</w:t>
      </w:r>
      <w:r w:rsidR="00681EC8">
        <w:rPr>
          <w:rFonts w:cs="Calibri"/>
          <w:i/>
          <w:iCs/>
          <w:color w:val="000000"/>
          <w:shd w:val="clear" w:color="auto" w:fill="FFFFFF"/>
          <w:lang w:val="sv-SE"/>
        </w:rPr>
        <w:t>)</w:t>
      </w:r>
      <w:r w:rsidRPr="009316A3">
        <w:rPr>
          <w:rFonts w:cs="Calibri"/>
          <w:i/>
          <w:iCs/>
          <w:color w:val="000000"/>
          <w:shd w:val="clear" w:color="auto" w:fill="FFFFFF"/>
          <w:lang w:val="sv-SE"/>
        </w:rPr>
        <w:t xml:space="preserve"> ”bör överväga att inkludera barn i njurregistret i stället för att behålla ett separat barnregister”. Beslutet om utredning är således baserad </w:t>
      </w:r>
      <w:r w:rsidRPr="009316A3">
        <w:rPr>
          <w:rFonts w:cstheme="majorHAnsi"/>
          <w:i/>
          <w:iCs/>
          <w:shd w:val="clear" w:color="auto" w:fill="FFFFFF"/>
          <w:lang w:val="sv-SE"/>
        </w:rPr>
        <w:t xml:space="preserve">på ett politiskt önskemål om att reducera antal kvalitetsregister. I denna process är det särskilt viktig </w:t>
      </w:r>
      <w:r w:rsidR="00681EC8">
        <w:rPr>
          <w:rFonts w:cstheme="majorHAnsi"/>
          <w:i/>
          <w:iCs/>
          <w:shd w:val="clear" w:color="auto" w:fill="FFFFFF"/>
          <w:lang w:val="sv-SE"/>
        </w:rPr>
        <w:t xml:space="preserve">för </w:t>
      </w:r>
      <w:proofErr w:type="spellStart"/>
      <w:proofErr w:type="gramStart"/>
      <w:r w:rsidR="00681EC8">
        <w:rPr>
          <w:rFonts w:cstheme="majorHAnsi"/>
          <w:i/>
          <w:iCs/>
          <w:shd w:val="clear" w:color="auto" w:fill="FFFFFF"/>
          <w:lang w:val="sv-SE"/>
        </w:rPr>
        <w:t>BNRs</w:t>
      </w:r>
      <w:proofErr w:type="spellEnd"/>
      <w:proofErr w:type="gramEnd"/>
      <w:r w:rsidR="00681EC8">
        <w:rPr>
          <w:rFonts w:cstheme="majorHAnsi"/>
          <w:i/>
          <w:iCs/>
          <w:shd w:val="clear" w:color="auto" w:fill="FFFFFF"/>
          <w:lang w:val="sv-SE"/>
        </w:rPr>
        <w:t xml:space="preserve"> styrgrupp </w:t>
      </w:r>
      <w:r w:rsidRPr="009316A3">
        <w:rPr>
          <w:rFonts w:cstheme="majorHAnsi"/>
          <w:i/>
          <w:iCs/>
          <w:shd w:val="clear" w:color="auto" w:fill="FFFFFF"/>
          <w:lang w:val="sv-SE"/>
        </w:rPr>
        <w:t>att bevaka att brukarvänlighet och barnspecifika anpassningar bevaras</w:t>
      </w:r>
      <w:r w:rsidR="00681EC8">
        <w:rPr>
          <w:rFonts w:cstheme="majorHAnsi"/>
          <w:i/>
          <w:iCs/>
          <w:shd w:val="clear" w:color="auto" w:fill="FFFFFF"/>
          <w:lang w:val="sv-SE"/>
        </w:rPr>
        <w:t xml:space="preserve"> i ett eventuellt framtida gemensamt njurregister</w:t>
      </w:r>
      <w:r w:rsidRPr="009316A3">
        <w:rPr>
          <w:rFonts w:cstheme="majorHAnsi"/>
          <w:i/>
          <w:iCs/>
          <w:shd w:val="clear" w:color="auto" w:fill="FFFFFF"/>
          <w:lang w:val="sv-SE"/>
        </w:rPr>
        <w:t xml:space="preserve">. </w:t>
      </w:r>
    </w:p>
    <w:p w14:paraId="73FE9424" w14:textId="77777777" w:rsidR="00664BAF" w:rsidRPr="009316A3" w:rsidRDefault="00664BAF" w:rsidP="0058594B">
      <w:pPr>
        <w:shd w:val="clear" w:color="auto" w:fill="FFFFFF"/>
        <w:spacing w:after="0" w:line="276" w:lineRule="atLeast"/>
        <w:textAlignment w:val="baseline"/>
        <w:rPr>
          <w:rFonts w:eastAsia="Times New Roman" w:cstheme="minorHAnsi"/>
          <w:i/>
          <w:iCs/>
          <w:color w:val="000000"/>
          <w:bdr w:val="none" w:sz="0" w:space="0" w:color="auto" w:frame="1"/>
          <w:lang w:val="sv-SE" w:eastAsia="sv-SE"/>
        </w:rPr>
      </w:pPr>
    </w:p>
    <w:p w14:paraId="08862E14" w14:textId="26E815D8" w:rsidR="00664BAF" w:rsidRPr="00991576" w:rsidRDefault="007F4229" w:rsidP="0058594B">
      <w:pPr>
        <w:shd w:val="clear" w:color="auto" w:fill="FFFFFF"/>
        <w:spacing w:after="0" w:line="276" w:lineRule="atLeast"/>
        <w:textAlignment w:val="baseline"/>
        <w:rPr>
          <w:rFonts w:eastAsia="Times New Roman" w:cstheme="minorHAnsi"/>
          <w:color w:val="242424"/>
          <w:lang w:val="sv-SE" w:eastAsia="sv-SE"/>
        </w:rPr>
      </w:pPr>
      <w:r>
        <w:rPr>
          <w:rFonts w:eastAsia="Times New Roman" w:cstheme="minorHAnsi"/>
          <w:color w:val="000000"/>
          <w:bdr w:val="none" w:sz="0" w:space="0" w:color="auto" w:frame="1"/>
          <w:lang w:val="sv-SE" w:eastAsia="sv-SE"/>
        </w:rPr>
        <w:t>Till barnnjurregistret finns ett b</w:t>
      </w:r>
      <w:r w:rsidR="00664BAF" w:rsidRPr="00991576">
        <w:rPr>
          <w:rFonts w:eastAsia="Times New Roman" w:cstheme="minorHAnsi"/>
          <w:color w:val="000000"/>
          <w:bdr w:val="none" w:sz="0" w:space="0" w:color="auto" w:frame="1"/>
          <w:lang w:val="sv-SE" w:eastAsia="sv-SE"/>
        </w:rPr>
        <w:t>eslutsstöd</w:t>
      </w:r>
      <w:r>
        <w:rPr>
          <w:rFonts w:eastAsia="Times New Roman" w:cstheme="minorHAnsi"/>
          <w:color w:val="000000"/>
          <w:bdr w:val="none" w:sz="0" w:space="0" w:color="auto" w:frame="1"/>
          <w:lang w:val="sv-SE" w:eastAsia="sv-SE"/>
        </w:rPr>
        <w:t xml:space="preserve"> som kan användas i patientnära vård. Detta beslutsstöd </w:t>
      </w:r>
      <w:r w:rsidR="00664BAF" w:rsidRPr="00991576">
        <w:rPr>
          <w:rFonts w:eastAsia="Times New Roman" w:cstheme="minorHAnsi"/>
          <w:color w:val="000000"/>
          <w:bdr w:val="none" w:sz="0" w:space="0" w:color="auto" w:frame="1"/>
          <w:lang w:val="sv-SE" w:eastAsia="sv-SE"/>
        </w:rPr>
        <w:t>är separerat från kvalitetsregistret</w:t>
      </w:r>
      <w:r>
        <w:rPr>
          <w:rFonts w:eastAsia="Times New Roman" w:cstheme="minorHAnsi"/>
          <w:color w:val="000000"/>
          <w:bdr w:val="none" w:sz="0" w:space="0" w:color="auto" w:frame="1"/>
          <w:lang w:val="sv-SE" w:eastAsia="sv-SE"/>
        </w:rPr>
        <w:t xml:space="preserve"> och a</w:t>
      </w:r>
      <w:r w:rsidR="00664BAF" w:rsidRPr="00991576">
        <w:rPr>
          <w:rFonts w:eastAsia="Times New Roman" w:cstheme="minorHAnsi"/>
          <w:color w:val="000000"/>
          <w:bdr w:val="none" w:sz="0" w:space="0" w:color="auto" w:frame="1"/>
          <w:lang w:val="sv-SE" w:eastAsia="sv-SE"/>
        </w:rPr>
        <w:t xml:space="preserve">vtal för </w:t>
      </w:r>
      <w:r>
        <w:rPr>
          <w:rFonts w:eastAsia="Times New Roman" w:cstheme="minorHAnsi"/>
          <w:color w:val="000000"/>
          <w:bdr w:val="none" w:sz="0" w:space="0" w:color="auto" w:frame="1"/>
          <w:lang w:val="sv-SE" w:eastAsia="sv-SE"/>
        </w:rPr>
        <w:t xml:space="preserve">fortsatt användning av beslutsstödsdelen </w:t>
      </w:r>
      <w:r w:rsidR="00664BAF" w:rsidRPr="00991576">
        <w:rPr>
          <w:rFonts w:eastAsia="Times New Roman" w:cstheme="minorHAnsi"/>
          <w:color w:val="000000"/>
          <w:bdr w:val="none" w:sz="0" w:space="0" w:color="auto" w:frame="1"/>
          <w:lang w:val="sv-SE" w:eastAsia="sv-SE"/>
        </w:rPr>
        <w:t>har tecknats mellan IT-leverantör</w:t>
      </w:r>
      <w:r>
        <w:rPr>
          <w:rFonts w:eastAsia="Times New Roman" w:cstheme="minorHAnsi"/>
          <w:color w:val="000000"/>
          <w:bdr w:val="none" w:sz="0" w:space="0" w:color="auto" w:frame="1"/>
          <w:lang w:val="sv-SE" w:eastAsia="sv-SE"/>
        </w:rPr>
        <w:t>en OMDA</w:t>
      </w:r>
      <w:r w:rsidR="00664BAF" w:rsidRPr="00991576">
        <w:rPr>
          <w:rFonts w:eastAsia="Times New Roman" w:cstheme="minorHAnsi"/>
          <w:color w:val="000000"/>
          <w:bdr w:val="none" w:sz="0" w:space="0" w:color="auto" w:frame="1"/>
          <w:lang w:val="sv-SE" w:eastAsia="sv-SE"/>
        </w:rPr>
        <w:t xml:space="preserve"> och över hälften av Sveriges regioner</w:t>
      </w:r>
      <w:r>
        <w:rPr>
          <w:rFonts w:eastAsia="Times New Roman" w:cstheme="minorHAnsi"/>
          <w:color w:val="000000"/>
          <w:bdr w:val="none" w:sz="0" w:space="0" w:color="auto" w:frame="1"/>
          <w:lang w:val="sv-SE" w:eastAsia="sv-SE"/>
        </w:rPr>
        <w:t>. D</w:t>
      </w:r>
      <w:r w:rsidR="00664BAF" w:rsidRPr="00991576">
        <w:rPr>
          <w:rFonts w:eastAsia="Times New Roman" w:cstheme="minorHAnsi"/>
          <w:color w:val="000000"/>
          <w:bdr w:val="none" w:sz="0" w:space="0" w:color="auto" w:frame="1"/>
          <w:lang w:val="sv-SE" w:eastAsia="sv-SE"/>
        </w:rPr>
        <w:t>et pågar en process för att teckna med övriga</w:t>
      </w:r>
      <w:r>
        <w:rPr>
          <w:rFonts w:eastAsia="Times New Roman" w:cstheme="minorHAnsi"/>
          <w:color w:val="000000"/>
          <w:bdr w:val="none" w:sz="0" w:space="0" w:color="auto" w:frame="1"/>
          <w:lang w:val="sv-SE" w:eastAsia="sv-SE"/>
        </w:rPr>
        <w:t xml:space="preserve"> regioner och </w:t>
      </w:r>
      <w:r>
        <w:rPr>
          <w:rFonts w:cstheme="minorHAnsi"/>
          <w:color w:val="000000"/>
          <w:bdr w:val="none" w:sz="0" w:space="0" w:color="auto" w:frame="1"/>
          <w:lang w:val="sv-SE"/>
        </w:rPr>
        <w:t xml:space="preserve">BNR har genom sina kontaktpersoner på respektive center uppmuntrat sina användare att efterfråga avtal där det inte redan tecknats. </w:t>
      </w:r>
      <w:r w:rsidR="00664BAF" w:rsidRPr="00945BF7">
        <w:rPr>
          <w:rFonts w:eastAsia="Times New Roman" w:cstheme="minorHAnsi"/>
          <w:color w:val="000000"/>
          <w:bdr w:val="none" w:sz="0" w:space="0" w:color="auto" w:frame="1"/>
          <w:lang w:val="sv-SE" w:eastAsia="sv-SE"/>
        </w:rPr>
        <w:t>Det är</w:t>
      </w:r>
      <w:r>
        <w:rPr>
          <w:rFonts w:eastAsia="Times New Roman" w:cstheme="minorHAnsi"/>
          <w:color w:val="000000"/>
          <w:bdr w:val="none" w:sz="0" w:space="0" w:color="auto" w:frame="1"/>
          <w:lang w:val="sv-SE" w:eastAsia="sv-SE"/>
        </w:rPr>
        <w:t xml:space="preserve"> vidare</w:t>
      </w:r>
      <w:r w:rsidR="00664BAF" w:rsidRPr="00945BF7">
        <w:rPr>
          <w:rFonts w:eastAsia="Times New Roman" w:cstheme="minorHAnsi"/>
          <w:color w:val="000000"/>
          <w:bdr w:val="none" w:sz="0" w:space="0" w:color="auto" w:frame="1"/>
          <w:lang w:val="sv-SE" w:eastAsia="sv-SE"/>
        </w:rPr>
        <w:t xml:space="preserve"> vårdgivaren </w:t>
      </w:r>
      <w:r w:rsidR="00664BAF" w:rsidRPr="00430A99">
        <w:rPr>
          <w:rFonts w:eastAsia="Times New Roman" w:cstheme="minorHAnsi"/>
          <w:color w:val="000000"/>
          <w:bdr w:val="none" w:sz="0" w:space="0" w:color="auto" w:frame="1"/>
          <w:lang w:val="sv-SE" w:eastAsia="sv-SE"/>
        </w:rPr>
        <w:t xml:space="preserve">som </w:t>
      </w:r>
      <w:r w:rsidR="00664BAF" w:rsidRPr="00945BF7">
        <w:rPr>
          <w:rFonts w:eastAsia="Times New Roman" w:cstheme="minorHAnsi"/>
          <w:color w:val="000000"/>
          <w:bdr w:val="none" w:sz="0" w:space="0" w:color="auto" w:frame="1"/>
          <w:lang w:val="sv-SE" w:eastAsia="sv-SE"/>
        </w:rPr>
        <w:t>är primärt ansvarig för PROM</w:t>
      </w:r>
      <w:r>
        <w:rPr>
          <w:rFonts w:eastAsia="Times New Roman" w:cstheme="minorHAnsi"/>
          <w:color w:val="000000"/>
          <w:bdr w:val="none" w:sz="0" w:space="0" w:color="auto" w:frame="1"/>
          <w:lang w:val="sv-SE" w:eastAsia="sv-SE"/>
        </w:rPr>
        <w:t xml:space="preserve"> </w:t>
      </w:r>
      <w:r w:rsidR="00664BAF" w:rsidRPr="00945BF7">
        <w:rPr>
          <w:rFonts w:cstheme="minorHAnsi"/>
          <w:color w:val="000000"/>
          <w:bdr w:val="none" w:sz="0" w:space="0" w:color="auto" w:frame="1"/>
          <w:lang w:val="sv-SE"/>
        </w:rPr>
        <w:t xml:space="preserve">(patienternas själv-skattningsformulär avseende livskvalitet) och </w:t>
      </w:r>
      <w:r w:rsidR="00664BAF" w:rsidRPr="00430A99">
        <w:rPr>
          <w:rFonts w:cstheme="minorHAnsi"/>
          <w:color w:val="000000"/>
          <w:bdr w:val="none" w:sz="0" w:space="0" w:color="auto" w:frame="1"/>
          <w:lang w:val="sv-SE"/>
        </w:rPr>
        <w:t xml:space="preserve">som </w:t>
      </w:r>
      <w:r w:rsidR="00664BAF" w:rsidRPr="00945BF7">
        <w:rPr>
          <w:rFonts w:cstheme="minorHAnsi"/>
          <w:color w:val="000000"/>
          <w:bdr w:val="none" w:sz="0" w:space="0" w:color="auto" w:frame="1"/>
          <w:lang w:val="sv-SE"/>
        </w:rPr>
        <w:t xml:space="preserve">behöver etablera system </w:t>
      </w:r>
      <w:r w:rsidR="00664BAF" w:rsidRPr="00430A99">
        <w:rPr>
          <w:rFonts w:cstheme="minorHAnsi"/>
          <w:color w:val="000000"/>
          <w:bdr w:val="none" w:sz="0" w:space="0" w:color="auto" w:frame="1"/>
          <w:lang w:val="sv-SE"/>
        </w:rPr>
        <w:t xml:space="preserve">och rutiner </w:t>
      </w:r>
      <w:r w:rsidR="00664BAF" w:rsidRPr="00945BF7">
        <w:rPr>
          <w:rFonts w:cstheme="minorHAnsi"/>
          <w:color w:val="000000"/>
          <w:bdr w:val="none" w:sz="0" w:space="0" w:color="auto" w:frame="1"/>
          <w:lang w:val="sv-SE"/>
        </w:rPr>
        <w:t>för utvärdering och journalföring av PROM-data.</w:t>
      </w:r>
      <w:r w:rsidR="00664BAF">
        <w:rPr>
          <w:rFonts w:cstheme="minorHAnsi"/>
          <w:color w:val="000000"/>
          <w:bdr w:val="none" w:sz="0" w:space="0" w:color="auto" w:frame="1"/>
          <w:lang w:val="sv-SE"/>
        </w:rPr>
        <w:t xml:space="preserve"> </w:t>
      </w:r>
    </w:p>
    <w:p w14:paraId="1EA278A1" w14:textId="77777777" w:rsidR="00664BAF" w:rsidRPr="009316A3" w:rsidRDefault="00664BAF" w:rsidP="0058594B">
      <w:pPr>
        <w:spacing w:before="24" w:after="240" w:line="276" w:lineRule="auto"/>
        <w:rPr>
          <w:rFonts w:cstheme="minorHAnsi"/>
          <w:i/>
          <w:color w:val="000000"/>
          <w:lang w:val="sv-SE"/>
        </w:rPr>
      </w:pPr>
    </w:p>
    <w:p w14:paraId="59FA7747" w14:textId="77777777" w:rsidR="00664BAF" w:rsidRPr="009316A3" w:rsidRDefault="00664BAF" w:rsidP="0058594B">
      <w:pPr>
        <w:spacing w:before="24" w:after="240" w:line="276" w:lineRule="auto"/>
        <w:rPr>
          <w:rFonts w:eastAsia="Times New Roman" w:cstheme="minorHAnsi"/>
          <w:lang w:val="sv-SE" w:eastAsia="sv-SE"/>
        </w:rPr>
      </w:pPr>
      <w:r w:rsidRPr="009316A3">
        <w:rPr>
          <w:rFonts w:cstheme="minorHAnsi"/>
          <w:i/>
          <w:color w:val="000000"/>
          <w:lang w:val="sv-SE"/>
        </w:rPr>
        <w:t xml:space="preserve">Styrgruppen för </w:t>
      </w:r>
      <w:proofErr w:type="gramStart"/>
      <w:r w:rsidRPr="009316A3">
        <w:rPr>
          <w:rFonts w:cstheme="minorHAnsi"/>
          <w:i/>
          <w:color w:val="000000"/>
          <w:lang w:val="sv-SE"/>
        </w:rPr>
        <w:t>Svenska</w:t>
      </w:r>
      <w:proofErr w:type="gramEnd"/>
      <w:r w:rsidRPr="009316A3">
        <w:rPr>
          <w:rFonts w:cstheme="minorHAnsi"/>
          <w:i/>
          <w:color w:val="000000"/>
          <w:lang w:val="sv-SE"/>
        </w:rPr>
        <w:t xml:space="preserve"> barnnjurregistret tackar alla barnkliniker som deltar i arbetet med registret för gott samarbete under året! </w:t>
      </w:r>
      <w:r w:rsidRPr="009316A3">
        <w:rPr>
          <w:rFonts w:eastAsia="Times New Roman" w:cstheme="minorHAnsi"/>
          <w:lang w:val="sv-SE" w:eastAsia="sv-SE"/>
        </w:rPr>
        <w:t xml:space="preserve"> </w:t>
      </w:r>
    </w:p>
    <w:p w14:paraId="78BEC0DF" w14:textId="77777777" w:rsidR="00664BAF" w:rsidRPr="009316A3" w:rsidRDefault="00664BAF" w:rsidP="0058594B">
      <w:pPr>
        <w:spacing w:after="0" w:line="276" w:lineRule="auto"/>
        <w:textAlignment w:val="baseline"/>
        <w:rPr>
          <w:rFonts w:eastAsia="Times New Roman" w:cstheme="minorHAnsi"/>
          <w:lang w:val="sv-SE" w:eastAsia="sv-SE"/>
        </w:rPr>
      </w:pPr>
    </w:p>
    <w:p w14:paraId="48FA224C" w14:textId="77777777" w:rsidR="00664BAF" w:rsidRDefault="00664BAF" w:rsidP="0058594B">
      <w:pPr>
        <w:spacing w:after="0" w:line="276" w:lineRule="auto"/>
        <w:textAlignment w:val="baseline"/>
        <w:rPr>
          <w:rFonts w:eastAsia="Times New Roman" w:cstheme="minorHAnsi"/>
          <w:lang w:val="sv-SE" w:eastAsia="sv-SE"/>
        </w:rPr>
      </w:pPr>
    </w:p>
    <w:p w14:paraId="3F029E0B" w14:textId="77777777" w:rsidR="00664BAF" w:rsidRPr="009316A3" w:rsidRDefault="00664BAF" w:rsidP="0058594B">
      <w:pPr>
        <w:spacing w:after="0" w:line="276" w:lineRule="auto"/>
        <w:textAlignment w:val="baseline"/>
        <w:rPr>
          <w:rFonts w:eastAsia="Times New Roman" w:cstheme="minorHAnsi"/>
          <w:lang w:val="sv-SE" w:eastAsia="sv-SE"/>
        </w:rPr>
      </w:pPr>
    </w:p>
    <w:p w14:paraId="6275DD11" w14:textId="77777777" w:rsidR="00664BAF" w:rsidRPr="009316A3" w:rsidRDefault="00664BAF" w:rsidP="0058594B">
      <w:pPr>
        <w:pStyle w:val="Rubrik1"/>
        <w:rPr>
          <w:lang w:val="sv-SE"/>
        </w:rPr>
      </w:pPr>
      <w:bookmarkStart w:id="1" w:name="_Toc220305619"/>
      <w:r w:rsidRPr="009316A3">
        <w:rPr>
          <w:lang w:val="sv-SE"/>
        </w:rPr>
        <w:lastRenderedPageBreak/>
        <w:t>Rapporteringsunderlag</w:t>
      </w:r>
      <w:bookmarkEnd w:id="1"/>
    </w:p>
    <w:p w14:paraId="5EAEC38B" w14:textId="77777777" w:rsidR="00664BAF" w:rsidRDefault="00664BAF" w:rsidP="0058594B">
      <w:pPr>
        <w:pStyle w:val="Rubrik2"/>
        <w:rPr>
          <w:lang w:val="sv-SE"/>
        </w:rPr>
      </w:pPr>
      <w:bookmarkStart w:id="2" w:name="_Toc220305620"/>
      <w:r w:rsidRPr="009316A3">
        <w:rPr>
          <w:lang w:val="sv-SE"/>
        </w:rPr>
        <w:t>Målgrupper för registrering</w:t>
      </w:r>
      <w:bookmarkEnd w:id="2"/>
    </w:p>
    <w:p w14:paraId="71909AB0" w14:textId="77777777" w:rsidR="00664BAF" w:rsidRPr="006F1328" w:rsidRDefault="00664BAF" w:rsidP="0058594B">
      <w:pPr>
        <w:rPr>
          <w:lang w:val="sv-SE"/>
        </w:rPr>
      </w:pPr>
    </w:p>
    <w:p w14:paraId="538B410E" w14:textId="77777777" w:rsidR="00664BAF" w:rsidRPr="009316A3" w:rsidRDefault="00664BAF" w:rsidP="0058594B">
      <w:pPr>
        <w:spacing w:line="240" w:lineRule="auto"/>
        <w:rPr>
          <w:rFonts w:cs="Times New Roman"/>
          <w:lang w:val="sv-SE"/>
        </w:rPr>
      </w:pPr>
      <w:r w:rsidRPr="009316A3">
        <w:rPr>
          <w:rFonts w:cs="Times New Roman"/>
          <w:lang w:val="sv-SE"/>
        </w:rPr>
        <w:t>BNR arbetar för att alla barn och ungdomar i Sverige upp till 18 års ålder med njursjukdom skall registreras och ingå i BNR.</w:t>
      </w:r>
      <w:r>
        <w:rPr>
          <w:rFonts w:cs="Times New Roman"/>
          <w:lang w:val="sv-SE"/>
        </w:rPr>
        <w:t xml:space="preserve"> </w:t>
      </w:r>
      <w:proofErr w:type="spellStart"/>
      <w:proofErr w:type="gramStart"/>
      <w:r>
        <w:rPr>
          <w:rFonts w:cs="Times New Roman"/>
          <w:lang w:val="sv-SE"/>
        </w:rPr>
        <w:t>BNRs</w:t>
      </w:r>
      <w:proofErr w:type="spellEnd"/>
      <w:proofErr w:type="gramEnd"/>
      <w:r>
        <w:rPr>
          <w:rFonts w:cs="Times New Roman"/>
          <w:lang w:val="sv-SE"/>
        </w:rPr>
        <w:t xml:space="preserve"> styrgrupp har dock arbetat för en fokuserad stegvis utökning av registrering för att kunna utvärdera så kompletta data som möjligt.</w:t>
      </w:r>
      <w:r w:rsidRPr="009316A3">
        <w:rPr>
          <w:rFonts w:cs="Times New Roman"/>
          <w:lang w:val="sv-SE"/>
        </w:rPr>
        <w:t xml:space="preserve"> De barn som särskilt prioritera</w:t>
      </w:r>
      <w:r>
        <w:rPr>
          <w:rFonts w:cs="Times New Roman"/>
          <w:lang w:val="sv-SE"/>
        </w:rPr>
        <w:t>t</w:t>
      </w:r>
      <w:r w:rsidRPr="009316A3">
        <w:rPr>
          <w:rFonts w:cs="Times New Roman"/>
          <w:lang w:val="sv-SE"/>
        </w:rPr>
        <w:t>s är:</w:t>
      </w:r>
    </w:p>
    <w:p w14:paraId="204B9E50" w14:textId="77777777" w:rsidR="00664BAF" w:rsidRPr="009316A3" w:rsidRDefault="00664BAF" w:rsidP="0058594B">
      <w:pPr>
        <w:autoSpaceDE w:val="0"/>
        <w:autoSpaceDN w:val="0"/>
        <w:adjustRightInd w:val="0"/>
        <w:spacing w:after="0" w:line="276" w:lineRule="auto"/>
        <w:rPr>
          <w:rFonts w:eastAsia="Calibri" w:cstheme="minorHAnsi"/>
          <w:color w:val="000000"/>
          <w:lang w:val="sv-SE"/>
        </w:rPr>
      </w:pPr>
      <w:r w:rsidRPr="009316A3">
        <w:rPr>
          <w:rFonts w:eastAsia="Calibri" w:cstheme="minorHAnsi"/>
          <w:color w:val="000000"/>
          <w:lang w:val="sv-SE"/>
        </w:rPr>
        <w:t xml:space="preserve">1.  </w:t>
      </w:r>
      <w:r w:rsidRPr="009316A3">
        <w:rPr>
          <w:rFonts w:eastAsia="Calibri" w:cstheme="minorHAnsi"/>
          <w:b/>
          <w:bCs/>
          <w:color w:val="000000"/>
          <w:lang w:val="sv-SE"/>
        </w:rPr>
        <w:t>Svårare njurfunktionsnedsättning</w:t>
      </w:r>
      <w:r w:rsidRPr="009316A3">
        <w:rPr>
          <w:rFonts w:eastAsia="Calibri" w:cstheme="minorHAnsi"/>
          <w:color w:val="000000"/>
          <w:lang w:val="sv-SE"/>
        </w:rPr>
        <w:t xml:space="preserve"> s.k. kronisk njurskada grad 3 eller mer (CKD </w:t>
      </w:r>
      <w:proofErr w:type="gramStart"/>
      <w:r w:rsidRPr="009316A3">
        <w:rPr>
          <w:rFonts w:eastAsia="Calibri" w:cstheme="minorHAnsi"/>
          <w:color w:val="000000"/>
          <w:lang w:val="sv-SE"/>
        </w:rPr>
        <w:t>3-5</w:t>
      </w:r>
      <w:proofErr w:type="gramEnd"/>
      <w:r w:rsidRPr="009316A3">
        <w:rPr>
          <w:rFonts w:eastAsia="Calibri" w:cstheme="minorHAnsi"/>
          <w:color w:val="000000"/>
          <w:lang w:val="sv-SE"/>
        </w:rPr>
        <w:t xml:space="preserve">). Det innebär en sänkt </w:t>
      </w:r>
      <w:proofErr w:type="spellStart"/>
      <w:r w:rsidRPr="009316A3">
        <w:rPr>
          <w:rFonts w:eastAsia="Calibri" w:cstheme="minorHAnsi"/>
          <w:color w:val="000000"/>
          <w:lang w:val="sv-SE"/>
        </w:rPr>
        <w:t>glomerulär</w:t>
      </w:r>
      <w:proofErr w:type="spellEnd"/>
      <w:r w:rsidRPr="009316A3">
        <w:rPr>
          <w:rFonts w:eastAsia="Calibri" w:cstheme="minorHAnsi"/>
          <w:color w:val="000000"/>
          <w:lang w:val="sv-SE"/>
        </w:rPr>
        <w:t xml:space="preserve"> filtration till &lt;60 </w:t>
      </w:r>
      <w:proofErr w:type="spellStart"/>
      <w:r w:rsidRPr="009316A3">
        <w:rPr>
          <w:rFonts w:eastAsia="Calibri" w:cstheme="minorHAnsi"/>
          <w:color w:val="000000"/>
          <w:lang w:val="sv-SE"/>
        </w:rPr>
        <w:t>mL</w:t>
      </w:r>
      <w:proofErr w:type="spellEnd"/>
      <w:r w:rsidRPr="009316A3">
        <w:rPr>
          <w:rFonts w:eastAsia="Calibri" w:cstheme="minorHAnsi"/>
          <w:color w:val="000000"/>
          <w:lang w:val="sv-SE"/>
        </w:rPr>
        <w:t xml:space="preserve">/min/1,73 kvadratmeter kroppsyta, vilket kan beskrivas som nedsatt njurfunktion till 60% eller lägre jmf med normal njurfunktion för åldern. Här ingår också barn och ungdomar med </w:t>
      </w:r>
      <w:r w:rsidRPr="009316A3">
        <w:rPr>
          <w:rFonts w:eastAsia="Calibri" w:cstheme="minorHAnsi"/>
          <w:b/>
          <w:bCs/>
          <w:color w:val="000000"/>
          <w:lang w:val="sv-SE"/>
        </w:rPr>
        <w:t>dialys och njurtransplanterade</w:t>
      </w:r>
      <w:r w:rsidRPr="009316A3">
        <w:rPr>
          <w:rFonts w:eastAsia="Calibri" w:cstheme="minorHAnsi"/>
          <w:color w:val="000000"/>
          <w:lang w:val="sv-SE"/>
        </w:rPr>
        <w:t>.</w:t>
      </w:r>
    </w:p>
    <w:p w14:paraId="10052FF1" w14:textId="77777777" w:rsidR="00664BAF" w:rsidRPr="009316A3" w:rsidRDefault="00664BAF" w:rsidP="0058594B">
      <w:pPr>
        <w:autoSpaceDE w:val="0"/>
        <w:autoSpaceDN w:val="0"/>
        <w:adjustRightInd w:val="0"/>
        <w:spacing w:after="0" w:line="276" w:lineRule="auto"/>
        <w:rPr>
          <w:rFonts w:eastAsia="Calibri" w:cstheme="minorHAnsi"/>
          <w:color w:val="000000"/>
          <w:lang w:val="sv-SE"/>
        </w:rPr>
      </w:pPr>
    </w:p>
    <w:p w14:paraId="320CF1F7" w14:textId="77777777" w:rsidR="00664BAF" w:rsidRPr="009316A3" w:rsidRDefault="00664BAF" w:rsidP="0058594B">
      <w:pPr>
        <w:autoSpaceDE w:val="0"/>
        <w:autoSpaceDN w:val="0"/>
        <w:adjustRightInd w:val="0"/>
        <w:spacing w:after="0" w:line="276" w:lineRule="auto"/>
        <w:rPr>
          <w:rFonts w:eastAsia="Calibri" w:cstheme="minorHAnsi"/>
          <w:color w:val="000000"/>
          <w:lang w:val="sv-SE"/>
        </w:rPr>
      </w:pPr>
      <w:r w:rsidRPr="009316A3">
        <w:rPr>
          <w:rFonts w:eastAsia="Calibri" w:cstheme="minorHAnsi"/>
          <w:color w:val="000000"/>
          <w:lang w:val="sv-SE"/>
        </w:rPr>
        <w:t xml:space="preserve">2. Barn och ungdomar med </w:t>
      </w:r>
      <w:r w:rsidRPr="009316A3">
        <w:rPr>
          <w:rFonts w:eastAsia="Calibri" w:cstheme="minorHAnsi"/>
          <w:b/>
          <w:bCs/>
          <w:color w:val="000000"/>
          <w:lang w:val="sv-SE"/>
        </w:rPr>
        <w:t>nefrotiskt syndrom</w:t>
      </w:r>
      <w:r w:rsidRPr="009316A3">
        <w:rPr>
          <w:rFonts w:eastAsia="Calibri" w:cstheme="minorHAnsi"/>
          <w:color w:val="000000"/>
          <w:lang w:val="sv-SE"/>
        </w:rPr>
        <w:t xml:space="preserve"> (massiva proteinförluster via njurarna).  Initialt prioriterades de med behov av flera typer av immun-hämmande behandling, nu inkluderas även de med enbart kortisonbehandling.</w:t>
      </w:r>
    </w:p>
    <w:p w14:paraId="35AB5A29" w14:textId="77777777" w:rsidR="00664BAF" w:rsidRPr="009316A3" w:rsidRDefault="00664BAF" w:rsidP="0058594B">
      <w:pPr>
        <w:autoSpaceDE w:val="0"/>
        <w:autoSpaceDN w:val="0"/>
        <w:adjustRightInd w:val="0"/>
        <w:spacing w:after="0" w:line="276" w:lineRule="auto"/>
        <w:rPr>
          <w:rFonts w:eastAsia="Calibri" w:cstheme="minorHAnsi"/>
          <w:color w:val="000000"/>
          <w:lang w:val="sv-SE"/>
        </w:rPr>
      </w:pPr>
    </w:p>
    <w:p w14:paraId="09AEB109" w14:textId="77777777" w:rsidR="00664BAF" w:rsidRPr="009316A3" w:rsidRDefault="00664BAF" w:rsidP="0058594B">
      <w:pPr>
        <w:autoSpaceDE w:val="0"/>
        <w:autoSpaceDN w:val="0"/>
        <w:adjustRightInd w:val="0"/>
        <w:spacing w:after="0" w:line="276" w:lineRule="auto"/>
        <w:rPr>
          <w:rFonts w:eastAsia="Calibri" w:cstheme="minorHAnsi"/>
          <w:color w:val="000000"/>
          <w:lang w:val="sv-SE"/>
        </w:rPr>
      </w:pPr>
      <w:r w:rsidRPr="009316A3">
        <w:rPr>
          <w:rFonts w:eastAsia="Calibri" w:cstheme="minorHAnsi"/>
          <w:color w:val="000000"/>
          <w:lang w:val="sv-SE"/>
        </w:rPr>
        <w:t xml:space="preserve">3. Övriga njursjuka barn och ungdomar med </w:t>
      </w:r>
      <w:r w:rsidRPr="009316A3">
        <w:rPr>
          <w:rFonts w:eastAsia="Calibri" w:cstheme="minorHAnsi"/>
          <w:b/>
          <w:bCs/>
          <w:color w:val="000000"/>
          <w:lang w:val="sv-SE"/>
        </w:rPr>
        <w:t>någon form av immunhämmande</w:t>
      </w:r>
      <w:r w:rsidRPr="009316A3">
        <w:rPr>
          <w:rFonts w:eastAsia="Calibri" w:cstheme="minorHAnsi"/>
          <w:color w:val="000000"/>
          <w:lang w:val="sv-SE"/>
        </w:rPr>
        <w:t xml:space="preserve"> </w:t>
      </w:r>
      <w:r w:rsidRPr="009316A3">
        <w:rPr>
          <w:rFonts w:eastAsia="Calibri" w:cstheme="minorHAnsi"/>
          <w:b/>
          <w:bCs/>
          <w:color w:val="000000"/>
          <w:lang w:val="sv-SE"/>
        </w:rPr>
        <w:t>behandling,</w:t>
      </w:r>
      <w:r w:rsidRPr="009316A3">
        <w:rPr>
          <w:rFonts w:eastAsia="Calibri" w:cstheme="minorHAnsi"/>
          <w:color w:val="000000"/>
          <w:lang w:val="sv-SE"/>
        </w:rPr>
        <w:t xml:space="preserve"> dvs olika </w:t>
      </w:r>
      <w:proofErr w:type="spellStart"/>
      <w:r w:rsidRPr="009316A3">
        <w:rPr>
          <w:rFonts w:eastAsia="Calibri" w:cstheme="minorHAnsi"/>
          <w:color w:val="000000"/>
          <w:lang w:val="sv-SE"/>
        </w:rPr>
        <w:t>glomerulonefriter</w:t>
      </w:r>
      <w:proofErr w:type="spellEnd"/>
      <w:r w:rsidRPr="009316A3">
        <w:rPr>
          <w:rFonts w:eastAsia="Calibri" w:cstheme="minorHAnsi"/>
          <w:color w:val="000000"/>
          <w:lang w:val="sv-SE"/>
        </w:rPr>
        <w:t xml:space="preserve">, </w:t>
      </w:r>
      <w:proofErr w:type="spellStart"/>
      <w:r w:rsidRPr="009316A3">
        <w:rPr>
          <w:rFonts w:eastAsia="Calibri" w:cstheme="minorHAnsi"/>
          <w:color w:val="000000"/>
          <w:lang w:val="sv-SE"/>
        </w:rPr>
        <w:t>tubulointerstitiell</w:t>
      </w:r>
      <w:proofErr w:type="spellEnd"/>
      <w:r w:rsidRPr="009316A3">
        <w:rPr>
          <w:rFonts w:eastAsia="Calibri" w:cstheme="minorHAnsi"/>
          <w:color w:val="000000"/>
          <w:lang w:val="sv-SE"/>
        </w:rPr>
        <w:t xml:space="preserve"> nefrit/TIN, </w:t>
      </w:r>
      <w:proofErr w:type="spellStart"/>
      <w:r w:rsidRPr="009316A3">
        <w:rPr>
          <w:rFonts w:eastAsia="Calibri" w:cstheme="minorHAnsi"/>
          <w:color w:val="000000"/>
          <w:lang w:val="sv-SE"/>
        </w:rPr>
        <w:t>vaskuliter</w:t>
      </w:r>
      <w:proofErr w:type="spellEnd"/>
      <w:r w:rsidRPr="009316A3">
        <w:rPr>
          <w:rFonts w:eastAsia="Calibri" w:cstheme="minorHAnsi"/>
          <w:color w:val="000000"/>
          <w:lang w:val="sv-SE"/>
        </w:rPr>
        <w:t xml:space="preserve"> med njurengagemang</w:t>
      </w:r>
    </w:p>
    <w:p w14:paraId="0DCA6D74" w14:textId="77777777" w:rsidR="00664BAF" w:rsidRPr="009316A3" w:rsidRDefault="00664BAF" w:rsidP="0058594B">
      <w:pPr>
        <w:autoSpaceDE w:val="0"/>
        <w:autoSpaceDN w:val="0"/>
        <w:adjustRightInd w:val="0"/>
        <w:spacing w:after="0" w:line="276" w:lineRule="auto"/>
        <w:rPr>
          <w:rFonts w:eastAsia="Calibri" w:cstheme="minorHAnsi"/>
          <w:color w:val="000000"/>
          <w:lang w:val="sv-SE"/>
        </w:rPr>
      </w:pPr>
    </w:p>
    <w:p w14:paraId="29D5C40C" w14:textId="77777777" w:rsidR="00664BAF" w:rsidRPr="009316A3" w:rsidRDefault="00664BAF" w:rsidP="0058594B">
      <w:pPr>
        <w:autoSpaceDE w:val="0"/>
        <w:autoSpaceDN w:val="0"/>
        <w:adjustRightInd w:val="0"/>
        <w:spacing w:after="0" w:line="276" w:lineRule="auto"/>
        <w:rPr>
          <w:rFonts w:eastAsia="Calibri" w:cstheme="minorHAnsi"/>
          <w:color w:val="000000"/>
          <w:lang w:val="sv-SE"/>
        </w:rPr>
      </w:pPr>
      <w:r w:rsidRPr="009316A3">
        <w:rPr>
          <w:rFonts w:eastAsia="Calibri" w:cstheme="minorHAnsi"/>
          <w:color w:val="000000"/>
          <w:lang w:val="sv-SE"/>
        </w:rPr>
        <w:t xml:space="preserve">4. </w:t>
      </w:r>
      <w:r w:rsidRPr="009316A3">
        <w:rPr>
          <w:rFonts w:eastAsia="Calibri" w:cstheme="minorHAnsi"/>
          <w:b/>
          <w:bCs/>
          <w:color w:val="000000"/>
          <w:lang w:val="sv-SE"/>
        </w:rPr>
        <w:t>ADPKD</w:t>
      </w:r>
      <w:r w:rsidRPr="009316A3">
        <w:rPr>
          <w:rFonts w:eastAsia="Calibri" w:cstheme="minorHAnsi"/>
          <w:color w:val="000000"/>
          <w:lang w:val="sv-SE"/>
        </w:rPr>
        <w:t xml:space="preserve">, autosomalt dominant (adult) form av </w:t>
      </w:r>
      <w:proofErr w:type="spellStart"/>
      <w:r w:rsidRPr="009316A3">
        <w:rPr>
          <w:rFonts w:eastAsia="Calibri" w:cstheme="minorHAnsi"/>
          <w:color w:val="000000"/>
          <w:lang w:val="sv-SE"/>
        </w:rPr>
        <w:t>polycystnjuresjukdom</w:t>
      </w:r>
      <w:proofErr w:type="spellEnd"/>
      <w:r w:rsidRPr="009316A3">
        <w:rPr>
          <w:rFonts w:eastAsia="Calibri" w:cstheme="minorHAnsi"/>
          <w:color w:val="000000"/>
          <w:lang w:val="sv-SE"/>
        </w:rPr>
        <w:t xml:space="preserve"> med tidig debut.</w:t>
      </w:r>
    </w:p>
    <w:p w14:paraId="08CED016" w14:textId="77777777" w:rsidR="00664BAF" w:rsidRPr="009316A3" w:rsidRDefault="00664BAF" w:rsidP="0058594B">
      <w:pPr>
        <w:autoSpaceDE w:val="0"/>
        <w:autoSpaceDN w:val="0"/>
        <w:adjustRightInd w:val="0"/>
        <w:spacing w:after="0" w:line="276" w:lineRule="auto"/>
        <w:rPr>
          <w:rFonts w:eastAsia="Calibri" w:cstheme="minorHAnsi"/>
          <w:color w:val="000000"/>
          <w:lang w:val="sv-SE"/>
        </w:rPr>
      </w:pPr>
    </w:p>
    <w:p w14:paraId="011199AA" w14:textId="77777777" w:rsidR="00664BAF" w:rsidRPr="009316A3" w:rsidRDefault="00664BAF" w:rsidP="0058594B">
      <w:pPr>
        <w:autoSpaceDE w:val="0"/>
        <w:autoSpaceDN w:val="0"/>
        <w:adjustRightInd w:val="0"/>
        <w:spacing w:after="0" w:line="276" w:lineRule="auto"/>
        <w:rPr>
          <w:rFonts w:eastAsia="Calibri" w:cstheme="minorHAnsi"/>
          <w:color w:val="000000"/>
          <w:lang w:val="sv-SE"/>
        </w:rPr>
      </w:pPr>
      <w:r w:rsidRPr="009316A3">
        <w:rPr>
          <w:rFonts w:eastAsia="Calibri" w:cstheme="minorHAnsi"/>
          <w:color w:val="000000"/>
          <w:lang w:val="sv-SE"/>
        </w:rPr>
        <w:t xml:space="preserve">5. Svår </w:t>
      </w:r>
      <w:r w:rsidRPr="009316A3">
        <w:rPr>
          <w:rFonts w:eastAsia="Calibri" w:cstheme="minorHAnsi"/>
          <w:b/>
          <w:bCs/>
          <w:color w:val="000000"/>
          <w:lang w:val="sv-SE"/>
        </w:rPr>
        <w:t>akut njursvikt/AKI</w:t>
      </w:r>
      <w:r w:rsidRPr="009316A3">
        <w:rPr>
          <w:rFonts w:eastAsia="Calibri" w:cstheme="minorHAnsi"/>
          <w:color w:val="000000"/>
          <w:lang w:val="sv-SE"/>
        </w:rPr>
        <w:t xml:space="preserve"> (med genomgången dialys).</w:t>
      </w:r>
    </w:p>
    <w:p w14:paraId="1B40AEAE" w14:textId="77777777" w:rsidR="00664BAF" w:rsidRDefault="00664BAF" w:rsidP="0058594B">
      <w:pPr>
        <w:autoSpaceDE w:val="0"/>
        <w:autoSpaceDN w:val="0"/>
        <w:adjustRightInd w:val="0"/>
        <w:spacing w:after="0" w:line="276" w:lineRule="auto"/>
        <w:rPr>
          <w:rFonts w:eastAsia="Calibri" w:cstheme="minorHAnsi"/>
          <w:color w:val="000000"/>
          <w:lang w:val="sv-SE"/>
        </w:rPr>
      </w:pPr>
    </w:p>
    <w:p w14:paraId="1B7A0B3A" w14:textId="77777777" w:rsidR="00664BAF" w:rsidRDefault="00664BAF" w:rsidP="0058594B">
      <w:pPr>
        <w:autoSpaceDE w:val="0"/>
        <w:autoSpaceDN w:val="0"/>
        <w:adjustRightInd w:val="0"/>
        <w:spacing w:after="0" w:line="276" w:lineRule="auto"/>
        <w:rPr>
          <w:rFonts w:eastAsia="Calibri" w:cstheme="minorHAnsi"/>
          <w:color w:val="000000"/>
          <w:lang w:val="sv-SE"/>
        </w:rPr>
      </w:pPr>
      <w:r>
        <w:rPr>
          <w:rFonts w:eastAsia="Calibri" w:cstheme="minorHAnsi"/>
          <w:color w:val="000000"/>
          <w:lang w:val="sv-SE"/>
        </w:rPr>
        <w:t xml:space="preserve">Från 250901 introduceras Nationell högspecialiserad vård (NHV) vilket innebär att vården av barn med svårare njursjukdom och barn med sällsynta njursjukdomar skall knytas till ett av landets fyra NHV centra. Barnnjurregistret kommer att en viktig roll när det gäller rapportering av uppföljningsmått såsom andel barn med blodtryck under 90 percentilen samt andel barn med längd över – 2 SD. Uppfölningsmåtten hos barn med CKD3b-5 rapporteras till Socialstyrelsen från mars 2026.  Efterhand som kravet på rapportering av resultatmått hos flera diagnosgrupper som ingår i NHV ökar, kommer </w:t>
      </w:r>
      <w:proofErr w:type="spellStart"/>
      <w:proofErr w:type="gramStart"/>
      <w:r>
        <w:rPr>
          <w:rFonts w:eastAsia="Calibri" w:cstheme="minorHAnsi"/>
          <w:color w:val="000000"/>
          <w:lang w:val="sv-SE"/>
        </w:rPr>
        <w:t>BNRs</w:t>
      </w:r>
      <w:proofErr w:type="spellEnd"/>
      <w:proofErr w:type="gramEnd"/>
      <w:r>
        <w:rPr>
          <w:rFonts w:eastAsia="Calibri" w:cstheme="minorHAnsi"/>
          <w:color w:val="000000"/>
          <w:lang w:val="sv-SE"/>
        </w:rPr>
        <w:t xml:space="preserve"> styrgrupp arbeta för att även inkludera dessa diagnosgrupper i registret. </w:t>
      </w:r>
    </w:p>
    <w:p w14:paraId="340D7006" w14:textId="77777777" w:rsidR="00664BAF" w:rsidRPr="009316A3" w:rsidRDefault="00664BAF" w:rsidP="0058594B">
      <w:pPr>
        <w:spacing w:line="240" w:lineRule="auto"/>
        <w:rPr>
          <w:rFonts w:cs="Times New Roman"/>
          <w:lang w:val="sv-SE"/>
        </w:rPr>
      </w:pPr>
    </w:p>
    <w:p w14:paraId="028F5E01" w14:textId="54FB9597" w:rsidR="00664BAF" w:rsidRPr="009316A3" w:rsidRDefault="00664BAF" w:rsidP="0058594B">
      <w:pPr>
        <w:autoSpaceDE w:val="0"/>
        <w:autoSpaceDN w:val="0"/>
        <w:adjustRightInd w:val="0"/>
        <w:spacing w:after="0" w:line="276" w:lineRule="auto"/>
        <w:rPr>
          <w:rFonts w:cstheme="minorHAnsi"/>
          <w:i/>
          <w:iCs/>
          <w:lang w:val="sv-SE"/>
        </w:rPr>
      </w:pPr>
      <w:r w:rsidRPr="009316A3">
        <w:rPr>
          <w:rFonts w:cstheme="minorHAnsi"/>
          <w:lang w:val="sv-SE"/>
        </w:rPr>
        <w:t xml:space="preserve">I BNR (på samma sätt som i den medicinska vårdens journalsystem) registreras diagnoser dels utifrån njurfunktionnivå (uttryckt som kronisk njursjukdom/CKD i olika stadier eller akut njurskada/AKI), dels utifrån </w:t>
      </w:r>
      <w:r>
        <w:rPr>
          <w:rFonts w:cstheme="minorHAnsi"/>
          <w:lang w:val="sv-SE"/>
        </w:rPr>
        <w:t>etiologi (</w:t>
      </w:r>
      <w:r w:rsidRPr="009316A3">
        <w:rPr>
          <w:rFonts w:cstheme="minorHAnsi"/>
          <w:lang w:val="sv-SE"/>
        </w:rPr>
        <w:t>bakomliggande</w:t>
      </w:r>
      <w:r>
        <w:rPr>
          <w:rFonts w:cstheme="minorHAnsi"/>
          <w:lang w:val="sv-SE"/>
        </w:rPr>
        <w:t xml:space="preserve"> </w:t>
      </w:r>
      <w:r w:rsidRPr="009316A3">
        <w:rPr>
          <w:rFonts w:cstheme="minorHAnsi"/>
          <w:lang w:val="sv-SE"/>
        </w:rPr>
        <w:t>sjukdom</w:t>
      </w:r>
      <w:r>
        <w:rPr>
          <w:rFonts w:cstheme="minorHAnsi"/>
          <w:lang w:val="sv-SE"/>
        </w:rPr>
        <w:t>)</w:t>
      </w:r>
      <w:r w:rsidRPr="009316A3">
        <w:rPr>
          <w:rFonts w:cstheme="minorHAnsi"/>
          <w:lang w:val="sv-SE"/>
        </w:rPr>
        <w:t xml:space="preserve"> </w:t>
      </w:r>
      <w:r w:rsidR="00457B47">
        <w:rPr>
          <w:rFonts w:cstheme="minorHAnsi"/>
          <w:lang w:val="sv-SE"/>
        </w:rPr>
        <w:t xml:space="preserve">som </w:t>
      </w:r>
      <w:r w:rsidRPr="009316A3">
        <w:rPr>
          <w:rFonts w:cstheme="minorHAnsi"/>
          <w:lang w:val="sv-SE"/>
        </w:rPr>
        <w:t xml:space="preserve">exempelvis nefrotiskt </w:t>
      </w:r>
      <w:r w:rsidRPr="009316A3">
        <w:rPr>
          <w:rFonts w:cstheme="minorHAnsi"/>
          <w:lang w:val="sv-SE"/>
        </w:rPr>
        <w:lastRenderedPageBreak/>
        <w:t xml:space="preserve">syndrom, </w:t>
      </w:r>
      <w:proofErr w:type="spellStart"/>
      <w:r w:rsidRPr="009316A3">
        <w:rPr>
          <w:rFonts w:cstheme="minorHAnsi"/>
          <w:lang w:val="sv-SE"/>
        </w:rPr>
        <w:t>polycystisk</w:t>
      </w:r>
      <w:proofErr w:type="spellEnd"/>
      <w:r w:rsidRPr="009316A3">
        <w:rPr>
          <w:rFonts w:cstheme="minorHAnsi"/>
          <w:lang w:val="sv-SE"/>
        </w:rPr>
        <w:t xml:space="preserve"> njursjukdom och </w:t>
      </w:r>
      <w:proofErr w:type="spellStart"/>
      <w:r w:rsidRPr="009316A3">
        <w:rPr>
          <w:rFonts w:cstheme="minorHAnsi"/>
          <w:lang w:val="sv-SE"/>
        </w:rPr>
        <w:t>glomerulonefrit</w:t>
      </w:r>
      <w:proofErr w:type="spellEnd"/>
      <w:r w:rsidRPr="009316A3">
        <w:rPr>
          <w:rFonts w:cstheme="minorHAnsi"/>
          <w:lang w:val="sv-SE"/>
        </w:rPr>
        <w:t xml:space="preserve">. </w:t>
      </w:r>
      <w:r w:rsidRPr="009316A3">
        <w:rPr>
          <w:rFonts w:cstheme="minorHAnsi"/>
          <w:i/>
          <w:iCs/>
          <w:lang w:val="sv-SE"/>
        </w:rPr>
        <w:t xml:space="preserve">Patienter med en etiologisk diagnos kan ha nedsatt njurfunktion och </w:t>
      </w:r>
      <w:r>
        <w:rPr>
          <w:rFonts w:cstheme="minorHAnsi"/>
          <w:i/>
          <w:iCs/>
          <w:lang w:val="sv-SE"/>
        </w:rPr>
        <w:t xml:space="preserve">skall </w:t>
      </w:r>
      <w:r w:rsidRPr="009316A3">
        <w:rPr>
          <w:rFonts w:cstheme="minorHAnsi"/>
          <w:i/>
          <w:iCs/>
          <w:lang w:val="sv-SE"/>
        </w:rPr>
        <w:t>då</w:t>
      </w:r>
      <w:r w:rsidRPr="009316A3">
        <w:rPr>
          <w:rFonts w:cstheme="minorHAnsi"/>
          <w:i/>
          <w:iCs/>
          <w:u w:val="single"/>
          <w:lang w:val="sv-SE"/>
        </w:rPr>
        <w:t xml:space="preserve"> också</w:t>
      </w:r>
      <w:r w:rsidRPr="009316A3">
        <w:rPr>
          <w:rFonts w:cstheme="minorHAnsi"/>
          <w:i/>
          <w:iCs/>
          <w:lang w:val="sv-SE"/>
        </w:rPr>
        <w:t xml:space="preserve"> ha</w:t>
      </w:r>
      <w:r w:rsidRPr="009316A3">
        <w:rPr>
          <w:rFonts w:cstheme="minorHAnsi"/>
          <w:i/>
          <w:iCs/>
          <w:u w:val="single"/>
          <w:lang w:val="sv-SE"/>
        </w:rPr>
        <w:t xml:space="preserve"> </w:t>
      </w:r>
      <w:r w:rsidRPr="009316A3">
        <w:rPr>
          <w:rFonts w:cstheme="minorHAnsi"/>
          <w:i/>
          <w:iCs/>
          <w:lang w:val="sv-SE"/>
        </w:rPr>
        <w:t xml:space="preserve">en CKD diagnos.  </w:t>
      </w:r>
    </w:p>
    <w:p w14:paraId="5115F097" w14:textId="77777777" w:rsidR="00664BAF" w:rsidRDefault="00664BAF" w:rsidP="0058594B">
      <w:pPr>
        <w:rPr>
          <w:lang w:val="sv-SE"/>
        </w:rPr>
      </w:pPr>
    </w:p>
    <w:p w14:paraId="51BBB719" w14:textId="77777777" w:rsidR="00664BAF" w:rsidRDefault="00664BAF" w:rsidP="0058594B">
      <w:pPr>
        <w:pStyle w:val="Rubrik2"/>
        <w:rPr>
          <w:lang w:val="sv-SE"/>
        </w:rPr>
      </w:pPr>
      <w:bookmarkStart w:id="3" w:name="_Toc220305621"/>
      <w:r w:rsidRPr="00BA4BD7">
        <w:rPr>
          <w:lang w:val="sv-SE"/>
        </w:rPr>
        <w:t>Anslutningsgrad</w:t>
      </w:r>
      <w:bookmarkEnd w:id="3"/>
    </w:p>
    <w:p w14:paraId="296C11E6" w14:textId="77777777" w:rsidR="00664BAF" w:rsidRPr="006F1328" w:rsidRDefault="00664BAF" w:rsidP="0058594B">
      <w:pPr>
        <w:rPr>
          <w:lang w:val="sv-SE"/>
        </w:rPr>
      </w:pPr>
    </w:p>
    <w:p w14:paraId="31F779E6" w14:textId="77777777" w:rsidR="00664BAF" w:rsidRPr="00817019" w:rsidRDefault="00664BAF" w:rsidP="0058594B">
      <w:pPr>
        <w:rPr>
          <w:color w:val="EE0000"/>
          <w:lang w:val="sv-SE"/>
        </w:rPr>
      </w:pPr>
      <w:r w:rsidRPr="00817019">
        <w:rPr>
          <w:rFonts w:cstheme="minorHAnsi"/>
          <w:lang w:val="sv-SE"/>
        </w:rPr>
        <w:t xml:space="preserve">Av 32 barnkliniker i Sverige har 29 pågående registrering i BNR och samtliga 21 regioner har registrerande enheter, det ger en </w:t>
      </w:r>
      <w:r w:rsidRPr="00817019">
        <w:rPr>
          <w:rFonts w:cstheme="minorHAnsi"/>
          <w:u w:val="single"/>
          <w:lang w:val="sv-SE"/>
        </w:rPr>
        <w:t>anslutningsgrad</w:t>
      </w:r>
      <w:r w:rsidRPr="00817019">
        <w:rPr>
          <w:rFonts w:cstheme="minorHAnsi"/>
          <w:lang w:val="sv-SE"/>
        </w:rPr>
        <w:t xml:space="preserve"> på 90 % av alla barnkliniker (ökning med fyra barnkliniker jmf början på 2021) och 100% anslutningsgrad för </w:t>
      </w:r>
      <w:r>
        <w:rPr>
          <w:rFonts w:cstheme="minorHAnsi"/>
          <w:lang w:val="sv-SE"/>
        </w:rPr>
        <w:t xml:space="preserve">samtliga fyra enheter som bedriver högspecialiserad vård (NHV centra). </w:t>
      </w:r>
    </w:p>
    <w:p w14:paraId="7E0C421F" w14:textId="6DB0EC36" w:rsidR="00664BAF" w:rsidRPr="00817019" w:rsidRDefault="006F74CA" w:rsidP="0058594B">
      <w:pPr>
        <w:rPr>
          <w:rFonts w:cstheme="minorHAnsi"/>
          <w:lang w:val="sv-SE"/>
        </w:rPr>
      </w:pPr>
      <w:r>
        <w:rPr>
          <w:rFonts w:cstheme="minorHAnsi"/>
          <w:lang w:val="sv-SE"/>
        </w:rPr>
        <w:t>Sedan 2005 och f</w:t>
      </w:r>
      <w:r w:rsidR="00664BAF">
        <w:rPr>
          <w:rFonts w:cstheme="minorHAnsi"/>
          <w:lang w:val="sv-SE"/>
        </w:rPr>
        <w:t>ram till</w:t>
      </w:r>
      <w:r>
        <w:rPr>
          <w:rFonts w:cstheme="minorHAnsi"/>
          <w:lang w:val="sv-SE"/>
        </w:rPr>
        <w:t>s</w:t>
      </w:r>
      <w:r w:rsidR="00664BAF">
        <w:rPr>
          <w:rFonts w:cstheme="minorHAnsi"/>
          <w:lang w:val="sv-SE"/>
        </w:rPr>
        <w:t xml:space="preserve"> </w:t>
      </w:r>
      <w:proofErr w:type="gramStart"/>
      <w:r w:rsidR="00664BAF">
        <w:rPr>
          <w:rFonts w:cstheme="minorHAnsi"/>
          <w:lang w:val="sv-SE"/>
        </w:rPr>
        <w:t>250901</w:t>
      </w:r>
      <w:proofErr w:type="gramEnd"/>
      <w:r w:rsidR="00664BAF">
        <w:rPr>
          <w:rFonts w:cstheme="minorHAnsi"/>
          <w:lang w:val="sv-SE"/>
        </w:rPr>
        <w:t xml:space="preserve"> har totalt 8025 besök registrets i databasen.</w:t>
      </w:r>
    </w:p>
    <w:p w14:paraId="375189BC" w14:textId="77777777" w:rsidR="00664BAF" w:rsidRDefault="00664BAF" w:rsidP="0058594B">
      <w:pPr>
        <w:rPr>
          <w:lang w:val="sv-SE"/>
        </w:rPr>
      </w:pPr>
      <w:r w:rsidRPr="00430A99">
        <w:rPr>
          <w:lang w:val="sv-SE"/>
        </w:rPr>
        <w:t>Under 2024 registrerades 1047 besök på tot</w:t>
      </w:r>
      <w:r>
        <w:rPr>
          <w:lang w:val="sv-SE"/>
        </w:rPr>
        <w:t>alt</w:t>
      </w:r>
      <w:r w:rsidRPr="00430A99">
        <w:rPr>
          <w:lang w:val="sv-SE"/>
        </w:rPr>
        <w:t xml:space="preserve"> 667 individer.</w:t>
      </w:r>
      <w:r>
        <w:rPr>
          <w:lang w:val="sv-SE"/>
        </w:rPr>
        <w:t xml:space="preserve">  </w:t>
      </w:r>
    </w:p>
    <w:p w14:paraId="4E1DCF7B" w14:textId="26DABD53" w:rsidR="00664BAF" w:rsidRDefault="00664BAF" w:rsidP="0058594B">
      <w:pPr>
        <w:rPr>
          <w:rFonts w:cstheme="minorHAnsi"/>
          <w:lang w:val="sv-SE"/>
        </w:rPr>
      </w:pPr>
      <w:r>
        <w:rPr>
          <w:lang w:val="sv-SE"/>
        </w:rPr>
        <w:t xml:space="preserve">Av dessa är 64,5% (430/667) av individerna registrerade på ett av de </w:t>
      </w:r>
      <w:r w:rsidRPr="00063880">
        <w:rPr>
          <w:rFonts w:cstheme="minorHAnsi"/>
          <w:color w:val="000000"/>
          <w:lang w:val="sv-SE"/>
        </w:rPr>
        <w:t>fyra barnnjurcentra (</w:t>
      </w:r>
      <w:r w:rsidRPr="00063880">
        <w:rPr>
          <w:rFonts w:cstheme="minorHAnsi"/>
          <w:lang w:val="sv-SE"/>
        </w:rPr>
        <w:t>Akademiska barn-sjukhuset Uppsala, Drottning Silvias barnsjuk-hus Göteborg, Skånes Universitetssjukhus Lund och Astrid Lindgrens Barnsjukhus Stockholm)</w:t>
      </w:r>
      <w:r>
        <w:rPr>
          <w:rFonts w:cstheme="minorHAnsi"/>
          <w:lang w:val="sv-SE"/>
        </w:rPr>
        <w:t xml:space="preserve">. </w:t>
      </w:r>
    </w:p>
    <w:p w14:paraId="68AD87E2" w14:textId="77777777" w:rsidR="00664BAF" w:rsidRPr="0030071F" w:rsidRDefault="00664BAF" w:rsidP="0058594B">
      <w:pPr>
        <w:rPr>
          <w:rFonts w:cstheme="minorHAnsi"/>
          <w:lang w:val="sv-SE"/>
        </w:rPr>
      </w:pPr>
      <w:r w:rsidRPr="00354103">
        <w:rPr>
          <w:rFonts w:cstheme="minorHAnsi"/>
          <w:b/>
          <w:bCs/>
          <w:i/>
          <w:iCs/>
          <w:lang w:val="sv-SE"/>
        </w:rPr>
        <w:t>Tabell 1</w:t>
      </w:r>
      <w:r>
        <w:rPr>
          <w:rFonts w:cstheme="minorHAnsi"/>
          <w:lang w:val="sv-SE"/>
        </w:rPr>
        <w:t>.</w:t>
      </w:r>
      <w:r w:rsidRPr="00063880">
        <w:rPr>
          <w:rFonts w:cstheme="minorHAnsi"/>
          <w:lang w:val="sv-SE"/>
        </w:rPr>
        <w:t xml:space="preserve"> </w:t>
      </w:r>
      <w:r>
        <w:rPr>
          <w:rFonts w:cstheme="minorHAnsi"/>
          <w:lang w:val="sv-SE"/>
        </w:rPr>
        <w:t xml:space="preserve">Visar </w:t>
      </w:r>
      <w:r w:rsidRPr="00063880">
        <w:rPr>
          <w:rFonts w:cstheme="minorHAnsi"/>
          <w:lang w:val="sv-SE"/>
        </w:rPr>
        <w:t>geografisk rapportering</w:t>
      </w:r>
      <w:r>
        <w:rPr>
          <w:rFonts w:cstheme="minorHAnsi"/>
          <w:lang w:val="sv-SE"/>
        </w:rPr>
        <w:t>. D</w:t>
      </w:r>
      <w:r w:rsidRPr="00063880">
        <w:rPr>
          <w:rFonts w:cstheme="minorHAnsi"/>
          <w:lang w:val="sv-SE"/>
        </w:rPr>
        <w:t>en fördelningen stämmer inte vad gäller boendeort för patienterna, då många rapporteras från sitt njurcentr</w:t>
      </w:r>
      <w:r>
        <w:rPr>
          <w:rFonts w:cstheme="minorHAnsi"/>
          <w:lang w:val="sv-SE"/>
        </w:rPr>
        <w:t>um</w:t>
      </w:r>
      <w:r w:rsidRPr="00063880">
        <w:rPr>
          <w:rFonts w:cstheme="minorHAnsi"/>
          <w:lang w:val="sv-SE"/>
        </w:rPr>
        <w:t xml:space="preserve"> och inte från närmaste barnklinik.</w:t>
      </w:r>
    </w:p>
    <w:tbl>
      <w:tblPr>
        <w:tblStyle w:val="Tabellrutnt"/>
        <w:tblW w:w="10151" w:type="dxa"/>
        <w:tblLook w:val="04A0" w:firstRow="1" w:lastRow="0" w:firstColumn="1" w:lastColumn="0" w:noHBand="0" w:noVBand="1"/>
      </w:tblPr>
      <w:tblGrid>
        <w:gridCol w:w="2545"/>
        <w:gridCol w:w="1258"/>
        <w:gridCol w:w="1140"/>
        <w:gridCol w:w="1261"/>
        <w:gridCol w:w="1261"/>
        <w:gridCol w:w="236"/>
        <w:gridCol w:w="2450"/>
      </w:tblGrid>
      <w:tr w:rsidR="00664BAF" w:rsidRPr="001D72AF" w14:paraId="6C13E10E" w14:textId="77777777" w:rsidTr="00A46721">
        <w:trPr>
          <w:trHeight w:val="1115"/>
        </w:trPr>
        <w:tc>
          <w:tcPr>
            <w:tcW w:w="2545" w:type="dxa"/>
          </w:tcPr>
          <w:p w14:paraId="6442E003" w14:textId="77777777" w:rsidR="00664BAF" w:rsidRPr="00063880" w:rsidRDefault="00664BAF" w:rsidP="00A46721">
            <w:pPr>
              <w:autoSpaceDE w:val="0"/>
              <w:autoSpaceDN w:val="0"/>
              <w:adjustRightInd w:val="0"/>
              <w:spacing w:after="200" w:line="276" w:lineRule="auto"/>
              <w:rPr>
                <w:rFonts w:cs="Times New Roman"/>
                <w:b/>
                <w:lang w:val="sv-SE"/>
              </w:rPr>
            </w:pPr>
            <w:r w:rsidRPr="00063880">
              <w:rPr>
                <w:rFonts w:cs="Times New Roman"/>
                <w:b/>
                <w:lang w:val="sv-SE"/>
              </w:rPr>
              <w:t>Region</w:t>
            </w:r>
            <w:r w:rsidRPr="00063880">
              <w:rPr>
                <w:rFonts w:cs="Times New Roman"/>
                <w:bCs/>
                <w:lang w:val="sv-SE"/>
              </w:rPr>
              <w:t xml:space="preserve"> (antal deltagande enheter/barnkliniker)</w:t>
            </w:r>
          </w:p>
        </w:tc>
        <w:tc>
          <w:tcPr>
            <w:tcW w:w="4920" w:type="dxa"/>
            <w:gridSpan w:val="4"/>
          </w:tcPr>
          <w:p w14:paraId="7498B70B" w14:textId="77777777" w:rsidR="00664BAF" w:rsidRPr="00063880" w:rsidRDefault="00664BAF" w:rsidP="00A46721">
            <w:pPr>
              <w:autoSpaceDE w:val="0"/>
              <w:autoSpaceDN w:val="0"/>
              <w:adjustRightInd w:val="0"/>
              <w:spacing w:after="200" w:line="276" w:lineRule="auto"/>
              <w:rPr>
                <w:rFonts w:cs="Times New Roman"/>
                <w:b/>
                <w:lang w:val="sv-SE"/>
              </w:rPr>
            </w:pPr>
            <w:r w:rsidRPr="00063880">
              <w:rPr>
                <w:rFonts w:cs="Times New Roman"/>
                <w:b/>
                <w:lang w:val="sv-SE"/>
              </w:rPr>
              <w:t xml:space="preserve">Totalt antal registrerade patienter under året </w:t>
            </w:r>
            <w:r w:rsidRPr="00063880">
              <w:rPr>
                <w:rFonts w:cs="Times New Roman"/>
                <w:bCs/>
                <w:lang w:val="sv-SE"/>
              </w:rPr>
              <w:t>(unika individer, alla diagnoser, 0–18 år)</w:t>
            </w:r>
          </w:p>
        </w:tc>
        <w:tc>
          <w:tcPr>
            <w:tcW w:w="2686" w:type="dxa"/>
            <w:gridSpan w:val="2"/>
          </w:tcPr>
          <w:p w14:paraId="21B306AD" w14:textId="77777777" w:rsidR="00664BAF" w:rsidRPr="00063880" w:rsidRDefault="00664BAF" w:rsidP="00A46721">
            <w:pPr>
              <w:autoSpaceDE w:val="0"/>
              <w:autoSpaceDN w:val="0"/>
              <w:adjustRightInd w:val="0"/>
              <w:spacing w:after="200" w:line="276" w:lineRule="auto"/>
              <w:rPr>
                <w:rFonts w:cs="Times New Roman"/>
                <w:b/>
                <w:lang w:val="sv-SE"/>
              </w:rPr>
            </w:pPr>
            <w:r w:rsidRPr="00063880">
              <w:rPr>
                <w:rFonts w:cs="Times New Roman"/>
                <w:b/>
                <w:lang w:val="sv-SE"/>
              </w:rPr>
              <w:t>Tidsperiod</w:t>
            </w:r>
            <w:r w:rsidRPr="00063880">
              <w:rPr>
                <w:rFonts w:cs="Times New Roman"/>
                <w:lang w:val="sv-SE"/>
              </w:rPr>
              <w:t xml:space="preserve"> (</w:t>
            </w:r>
            <w:r w:rsidRPr="00063880">
              <w:rPr>
                <w:rFonts w:cs="Times New Roman"/>
                <w:bCs/>
                <w:lang w:val="sv-SE"/>
              </w:rPr>
              <w:t>unika individer, alla diagnoser, 0–18 år)</w:t>
            </w:r>
          </w:p>
        </w:tc>
      </w:tr>
      <w:tr w:rsidR="00664BAF" w:rsidRPr="00AC4429" w14:paraId="2F2BD7F4" w14:textId="77777777" w:rsidTr="00A46721">
        <w:trPr>
          <w:trHeight w:val="474"/>
        </w:trPr>
        <w:tc>
          <w:tcPr>
            <w:tcW w:w="2545" w:type="dxa"/>
          </w:tcPr>
          <w:p w14:paraId="51ADB77E" w14:textId="77777777" w:rsidR="00664BAF" w:rsidRPr="00063880" w:rsidRDefault="00664BAF" w:rsidP="00A46721">
            <w:pPr>
              <w:autoSpaceDE w:val="0"/>
              <w:autoSpaceDN w:val="0"/>
              <w:adjustRightInd w:val="0"/>
              <w:spacing w:after="200" w:line="276" w:lineRule="auto"/>
              <w:rPr>
                <w:rFonts w:cs="Times New Roman"/>
                <w:sz w:val="20"/>
                <w:szCs w:val="20"/>
                <w:lang w:val="sv-SE"/>
              </w:rPr>
            </w:pPr>
          </w:p>
        </w:tc>
        <w:tc>
          <w:tcPr>
            <w:tcW w:w="1258" w:type="dxa"/>
          </w:tcPr>
          <w:p w14:paraId="10653BB6" w14:textId="77777777" w:rsidR="00664BAF" w:rsidRPr="00AC4429" w:rsidRDefault="00664BAF" w:rsidP="00A46721">
            <w:pPr>
              <w:autoSpaceDE w:val="0"/>
              <w:autoSpaceDN w:val="0"/>
              <w:adjustRightInd w:val="0"/>
              <w:spacing w:after="200" w:line="276" w:lineRule="auto"/>
              <w:rPr>
                <w:rFonts w:cs="Times New Roman"/>
                <w:b/>
                <w:bCs/>
                <w:sz w:val="20"/>
                <w:szCs w:val="20"/>
              </w:rPr>
            </w:pPr>
            <w:r w:rsidRPr="00AC4429">
              <w:rPr>
                <w:rFonts w:cs="Times New Roman"/>
                <w:b/>
                <w:bCs/>
                <w:sz w:val="20"/>
                <w:szCs w:val="20"/>
              </w:rPr>
              <w:t>2021</w:t>
            </w:r>
          </w:p>
        </w:tc>
        <w:tc>
          <w:tcPr>
            <w:tcW w:w="1140" w:type="dxa"/>
          </w:tcPr>
          <w:p w14:paraId="16B06DEA" w14:textId="77777777" w:rsidR="00664BAF" w:rsidRPr="00AC4429" w:rsidRDefault="00664BAF" w:rsidP="00A46721">
            <w:pPr>
              <w:autoSpaceDE w:val="0"/>
              <w:autoSpaceDN w:val="0"/>
              <w:adjustRightInd w:val="0"/>
              <w:spacing w:after="200" w:line="276" w:lineRule="auto"/>
              <w:rPr>
                <w:rFonts w:cs="Times New Roman"/>
                <w:b/>
                <w:bCs/>
                <w:sz w:val="20"/>
                <w:szCs w:val="20"/>
              </w:rPr>
            </w:pPr>
            <w:r w:rsidRPr="00AC4429">
              <w:rPr>
                <w:rFonts w:cs="Times New Roman"/>
                <w:b/>
                <w:bCs/>
                <w:sz w:val="20"/>
                <w:szCs w:val="20"/>
              </w:rPr>
              <w:t>2022</w:t>
            </w:r>
          </w:p>
        </w:tc>
        <w:tc>
          <w:tcPr>
            <w:tcW w:w="1261" w:type="dxa"/>
          </w:tcPr>
          <w:p w14:paraId="097577B6" w14:textId="77777777" w:rsidR="00664BAF" w:rsidRPr="00AC4429" w:rsidRDefault="00664BAF" w:rsidP="00A46721">
            <w:pPr>
              <w:autoSpaceDE w:val="0"/>
              <w:autoSpaceDN w:val="0"/>
              <w:adjustRightInd w:val="0"/>
              <w:spacing w:after="200" w:line="276" w:lineRule="auto"/>
              <w:rPr>
                <w:rFonts w:cs="Times New Roman"/>
                <w:b/>
                <w:bCs/>
                <w:sz w:val="20"/>
                <w:szCs w:val="20"/>
              </w:rPr>
            </w:pPr>
            <w:r w:rsidRPr="00AC4429">
              <w:rPr>
                <w:rFonts w:cs="Times New Roman"/>
                <w:b/>
                <w:bCs/>
                <w:sz w:val="20"/>
                <w:szCs w:val="20"/>
              </w:rPr>
              <w:t>2023</w:t>
            </w:r>
          </w:p>
        </w:tc>
        <w:tc>
          <w:tcPr>
            <w:tcW w:w="1261" w:type="dxa"/>
          </w:tcPr>
          <w:p w14:paraId="7A7E4274" w14:textId="77777777" w:rsidR="00664BAF" w:rsidRPr="00AC4429" w:rsidRDefault="00664BAF" w:rsidP="00A46721">
            <w:pPr>
              <w:autoSpaceDE w:val="0"/>
              <w:autoSpaceDN w:val="0"/>
              <w:adjustRightInd w:val="0"/>
              <w:spacing w:after="200" w:line="276" w:lineRule="auto"/>
              <w:rPr>
                <w:rFonts w:cs="Times New Roman"/>
                <w:b/>
                <w:bCs/>
                <w:sz w:val="20"/>
                <w:szCs w:val="20"/>
              </w:rPr>
            </w:pPr>
            <w:r>
              <w:rPr>
                <w:rFonts w:cs="Times New Roman"/>
                <w:b/>
                <w:bCs/>
                <w:sz w:val="20"/>
                <w:szCs w:val="20"/>
              </w:rPr>
              <w:t>2024</w:t>
            </w:r>
          </w:p>
        </w:tc>
        <w:tc>
          <w:tcPr>
            <w:tcW w:w="236" w:type="dxa"/>
          </w:tcPr>
          <w:p w14:paraId="58C844F7" w14:textId="77777777" w:rsidR="00664BAF" w:rsidRPr="00AC4429" w:rsidRDefault="00664BAF" w:rsidP="00A46721">
            <w:pPr>
              <w:autoSpaceDE w:val="0"/>
              <w:autoSpaceDN w:val="0"/>
              <w:adjustRightInd w:val="0"/>
              <w:spacing w:after="200" w:line="276" w:lineRule="auto"/>
              <w:rPr>
                <w:rFonts w:cs="Times New Roman"/>
                <w:b/>
                <w:bCs/>
                <w:sz w:val="20"/>
                <w:szCs w:val="20"/>
              </w:rPr>
            </w:pPr>
          </w:p>
        </w:tc>
        <w:tc>
          <w:tcPr>
            <w:tcW w:w="2450" w:type="dxa"/>
          </w:tcPr>
          <w:p w14:paraId="160A9611" w14:textId="77777777" w:rsidR="00664BAF" w:rsidRPr="00AC4429" w:rsidRDefault="00664BAF" w:rsidP="00A46721">
            <w:pPr>
              <w:autoSpaceDE w:val="0"/>
              <w:autoSpaceDN w:val="0"/>
              <w:adjustRightInd w:val="0"/>
              <w:spacing w:after="200" w:line="276" w:lineRule="auto"/>
              <w:rPr>
                <w:rFonts w:cs="Times New Roman"/>
                <w:b/>
                <w:bCs/>
              </w:rPr>
            </w:pPr>
            <w:r w:rsidRPr="00AC4429">
              <w:rPr>
                <w:rFonts w:cs="Times New Roman"/>
                <w:b/>
              </w:rPr>
              <w:t>2</w:t>
            </w:r>
            <w:r>
              <w:rPr>
                <w:rFonts w:cs="Times New Roman"/>
                <w:b/>
              </w:rPr>
              <w:t>3</w:t>
            </w:r>
            <w:r w:rsidRPr="00AC4429">
              <w:rPr>
                <w:rFonts w:cs="Times New Roman"/>
                <w:b/>
              </w:rPr>
              <w:t>0101–2</w:t>
            </w:r>
            <w:r>
              <w:rPr>
                <w:rFonts w:cs="Times New Roman"/>
                <w:b/>
              </w:rPr>
              <w:t>5</w:t>
            </w:r>
            <w:r w:rsidRPr="00AC4429">
              <w:rPr>
                <w:rFonts w:cs="Times New Roman"/>
                <w:b/>
              </w:rPr>
              <w:t>0831</w:t>
            </w:r>
          </w:p>
        </w:tc>
      </w:tr>
      <w:tr w:rsidR="00664BAF" w:rsidRPr="00CE0A27" w14:paraId="13727DCA" w14:textId="77777777" w:rsidTr="00A46721">
        <w:trPr>
          <w:trHeight w:val="446"/>
        </w:trPr>
        <w:tc>
          <w:tcPr>
            <w:tcW w:w="2545" w:type="dxa"/>
          </w:tcPr>
          <w:p w14:paraId="400873F2"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Blekinge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1F54EF9F"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3</w:t>
            </w:r>
          </w:p>
        </w:tc>
        <w:tc>
          <w:tcPr>
            <w:tcW w:w="1140" w:type="dxa"/>
          </w:tcPr>
          <w:p w14:paraId="18795F09"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0</w:t>
            </w:r>
          </w:p>
        </w:tc>
        <w:tc>
          <w:tcPr>
            <w:tcW w:w="1261" w:type="dxa"/>
          </w:tcPr>
          <w:p w14:paraId="033F9F8F"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22</w:t>
            </w:r>
          </w:p>
        </w:tc>
        <w:tc>
          <w:tcPr>
            <w:tcW w:w="1261" w:type="dxa"/>
          </w:tcPr>
          <w:p w14:paraId="3AD8E8C5"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27</w:t>
            </w:r>
          </w:p>
        </w:tc>
        <w:tc>
          <w:tcPr>
            <w:tcW w:w="236" w:type="dxa"/>
          </w:tcPr>
          <w:p w14:paraId="2E66B3C6"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350B741E" w14:textId="77777777" w:rsidR="00664BAF" w:rsidRPr="00CE0A27" w:rsidRDefault="00664BAF" w:rsidP="00A46721">
            <w:pPr>
              <w:autoSpaceDE w:val="0"/>
              <w:autoSpaceDN w:val="0"/>
              <w:adjustRightInd w:val="0"/>
              <w:spacing w:after="200" w:line="276" w:lineRule="auto"/>
              <w:rPr>
                <w:rFonts w:cs="Times New Roman"/>
                <w:sz w:val="20"/>
                <w:szCs w:val="20"/>
              </w:rPr>
            </w:pPr>
            <w:r w:rsidRPr="00CE0A27">
              <w:rPr>
                <w:rFonts w:cs="Times New Roman"/>
                <w:sz w:val="20"/>
                <w:szCs w:val="20"/>
              </w:rPr>
              <w:t>37</w:t>
            </w:r>
          </w:p>
        </w:tc>
      </w:tr>
      <w:tr w:rsidR="00664BAF" w:rsidRPr="00CE0A27" w14:paraId="16853CE5" w14:textId="77777777" w:rsidTr="00A46721">
        <w:trPr>
          <w:trHeight w:val="431"/>
        </w:trPr>
        <w:tc>
          <w:tcPr>
            <w:tcW w:w="2545" w:type="dxa"/>
          </w:tcPr>
          <w:p w14:paraId="2A506E86"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Dalarna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6AACD0BC"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2</w:t>
            </w:r>
          </w:p>
        </w:tc>
        <w:tc>
          <w:tcPr>
            <w:tcW w:w="1140" w:type="dxa"/>
          </w:tcPr>
          <w:p w14:paraId="02D0B622"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4</w:t>
            </w:r>
          </w:p>
        </w:tc>
        <w:tc>
          <w:tcPr>
            <w:tcW w:w="1261" w:type="dxa"/>
          </w:tcPr>
          <w:p w14:paraId="1BE7F72B"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w:t>
            </w:r>
          </w:p>
        </w:tc>
        <w:tc>
          <w:tcPr>
            <w:tcW w:w="1261" w:type="dxa"/>
          </w:tcPr>
          <w:p w14:paraId="2D01E4AC"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2</w:t>
            </w:r>
          </w:p>
        </w:tc>
        <w:tc>
          <w:tcPr>
            <w:tcW w:w="236" w:type="dxa"/>
          </w:tcPr>
          <w:p w14:paraId="3CAE5FDE"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08A0A922" w14:textId="77777777" w:rsidR="00664BAF" w:rsidRPr="00CE0A27" w:rsidRDefault="00664BAF" w:rsidP="00A46721">
            <w:pPr>
              <w:autoSpaceDE w:val="0"/>
              <w:autoSpaceDN w:val="0"/>
              <w:adjustRightInd w:val="0"/>
              <w:spacing w:after="200" w:line="276" w:lineRule="auto"/>
              <w:rPr>
                <w:rFonts w:cs="Times New Roman"/>
                <w:sz w:val="20"/>
                <w:szCs w:val="20"/>
              </w:rPr>
            </w:pPr>
            <w:r w:rsidRPr="00CE0A27">
              <w:rPr>
                <w:rFonts w:cs="Times New Roman"/>
                <w:sz w:val="20"/>
                <w:szCs w:val="20"/>
              </w:rPr>
              <w:t>5</w:t>
            </w:r>
          </w:p>
        </w:tc>
      </w:tr>
      <w:tr w:rsidR="00664BAF" w:rsidRPr="00CE0A27" w14:paraId="7121DF33" w14:textId="77777777" w:rsidTr="00A46721">
        <w:trPr>
          <w:trHeight w:val="446"/>
        </w:trPr>
        <w:tc>
          <w:tcPr>
            <w:tcW w:w="2545" w:type="dxa"/>
          </w:tcPr>
          <w:p w14:paraId="107DD1DF"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Gotland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45E8FFB9"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w:t>
            </w:r>
          </w:p>
        </w:tc>
        <w:tc>
          <w:tcPr>
            <w:tcW w:w="1140" w:type="dxa"/>
          </w:tcPr>
          <w:p w14:paraId="16A74064"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3</w:t>
            </w:r>
          </w:p>
        </w:tc>
        <w:tc>
          <w:tcPr>
            <w:tcW w:w="1261" w:type="dxa"/>
          </w:tcPr>
          <w:p w14:paraId="295DEA30"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3</w:t>
            </w:r>
          </w:p>
        </w:tc>
        <w:tc>
          <w:tcPr>
            <w:tcW w:w="1261" w:type="dxa"/>
          </w:tcPr>
          <w:p w14:paraId="12EDED36"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14</w:t>
            </w:r>
          </w:p>
        </w:tc>
        <w:tc>
          <w:tcPr>
            <w:tcW w:w="236" w:type="dxa"/>
          </w:tcPr>
          <w:p w14:paraId="4CB1E5D1"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5FCA5B6A" w14:textId="77777777" w:rsidR="00664BAF" w:rsidRPr="00CE0A27" w:rsidRDefault="00664BAF" w:rsidP="00A46721">
            <w:pPr>
              <w:autoSpaceDE w:val="0"/>
              <w:autoSpaceDN w:val="0"/>
              <w:adjustRightInd w:val="0"/>
              <w:spacing w:after="200" w:line="276" w:lineRule="auto"/>
              <w:rPr>
                <w:rFonts w:cs="Times New Roman"/>
                <w:sz w:val="20"/>
                <w:szCs w:val="20"/>
              </w:rPr>
            </w:pPr>
            <w:r w:rsidRPr="00CE0A27">
              <w:rPr>
                <w:rFonts w:cs="Times New Roman"/>
                <w:sz w:val="20"/>
                <w:szCs w:val="20"/>
              </w:rPr>
              <w:t>15</w:t>
            </w:r>
          </w:p>
        </w:tc>
      </w:tr>
      <w:tr w:rsidR="00664BAF" w:rsidRPr="00CE0A27" w14:paraId="440E5FFA" w14:textId="77777777" w:rsidTr="00A46721">
        <w:trPr>
          <w:trHeight w:val="446"/>
        </w:trPr>
        <w:tc>
          <w:tcPr>
            <w:tcW w:w="2545" w:type="dxa"/>
          </w:tcPr>
          <w:p w14:paraId="3B7CA4BC"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Gävleborg</w:t>
            </w:r>
            <w:proofErr w:type="spellEnd"/>
            <w:r w:rsidRPr="00AC4429">
              <w:rPr>
                <w:rFonts w:cs="Times New Roman"/>
                <w:sz w:val="20"/>
                <w:szCs w:val="20"/>
              </w:rPr>
              <w:t xml:space="preserv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37C887DB"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3</w:t>
            </w:r>
          </w:p>
        </w:tc>
        <w:tc>
          <w:tcPr>
            <w:tcW w:w="1140" w:type="dxa"/>
          </w:tcPr>
          <w:p w14:paraId="2310A1F2"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3</w:t>
            </w:r>
          </w:p>
        </w:tc>
        <w:tc>
          <w:tcPr>
            <w:tcW w:w="1261" w:type="dxa"/>
          </w:tcPr>
          <w:p w14:paraId="50217C08"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0</w:t>
            </w:r>
          </w:p>
        </w:tc>
        <w:tc>
          <w:tcPr>
            <w:tcW w:w="1261" w:type="dxa"/>
          </w:tcPr>
          <w:p w14:paraId="2FA024CF"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w:t>
            </w:r>
          </w:p>
        </w:tc>
        <w:tc>
          <w:tcPr>
            <w:tcW w:w="236" w:type="dxa"/>
          </w:tcPr>
          <w:p w14:paraId="2DB0F43D"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7896963B" w14:textId="77777777" w:rsidR="00664BAF" w:rsidRPr="00CE0A27" w:rsidRDefault="00664BAF" w:rsidP="00A46721">
            <w:pPr>
              <w:autoSpaceDE w:val="0"/>
              <w:autoSpaceDN w:val="0"/>
              <w:adjustRightInd w:val="0"/>
              <w:spacing w:after="200" w:line="276" w:lineRule="auto"/>
              <w:rPr>
                <w:rFonts w:cs="Times New Roman"/>
                <w:sz w:val="20"/>
                <w:szCs w:val="20"/>
              </w:rPr>
            </w:pPr>
            <w:r w:rsidRPr="00CE0A27">
              <w:rPr>
                <w:rFonts w:cs="Times New Roman"/>
                <w:sz w:val="20"/>
                <w:szCs w:val="20"/>
              </w:rPr>
              <w:t>-</w:t>
            </w:r>
          </w:p>
        </w:tc>
      </w:tr>
      <w:tr w:rsidR="00664BAF" w:rsidRPr="00CE0A27" w14:paraId="431EB509" w14:textId="77777777" w:rsidTr="00A46721">
        <w:trPr>
          <w:trHeight w:val="446"/>
        </w:trPr>
        <w:tc>
          <w:tcPr>
            <w:tcW w:w="2545" w:type="dxa"/>
          </w:tcPr>
          <w:p w14:paraId="7684CE1D"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Halland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5FE415A3"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8</w:t>
            </w:r>
          </w:p>
        </w:tc>
        <w:tc>
          <w:tcPr>
            <w:tcW w:w="1140" w:type="dxa"/>
          </w:tcPr>
          <w:p w14:paraId="4C1EE5A8"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16</w:t>
            </w:r>
          </w:p>
        </w:tc>
        <w:tc>
          <w:tcPr>
            <w:tcW w:w="1261" w:type="dxa"/>
          </w:tcPr>
          <w:p w14:paraId="585D36E5"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8</w:t>
            </w:r>
          </w:p>
        </w:tc>
        <w:tc>
          <w:tcPr>
            <w:tcW w:w="1261" w:type="dxa"/>
          </w:tcPr>
          <w:p w14:paraId="0B0FD95E"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22</w:t>
            </w:r>
          </w:p>
        </w:tc>
        <w:tc>
          <w:tcPr>
            <w:tcW w:w="236" w:type="dxa"/>
          </w:tcPr>
          <w:p w14:paraId="7A12AD62"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39927852" w14:textId="77777777" w:rsidR="00664BAF" w:rsidRPr="00CE0A27" w:rsidRDefault="00664BAF" w:rsidP="00A46721">
            <w:pPr>
              <w:autoSpaceDE w:val="0"/>
              <w:autoSpaceDN w:val="0"/>
              <w:adjustRightInd w:val="0"/>
              <w:spacing w:after="200" w:line="276" w:lineRule="auto"/>
              <w:rPr>
                <w:rFonts w:cs="Times New Roman"/>
                <w:sz w:val="20"/>
                <w:szCs w:val="20"/>
              </w:rPr>
            </w:pPr>
            <w:r w:rsidRPr="00CE0A27">
              <w:rPr>
                <w:rFonts w:cs="Times New Roman"/>
                <w:sz w:val="20"/>
                <w:szCs w:val="20"/>
              </w:rPr>
              <w:t>37</w:t>
            </w:r>
          </w:p>
        </w:tc>
      </w:tr>
      <w:tr w:rsidR="00664BAF" w:rsidRPr="00CE0A27" w14:paraId="6CB89E78" w14:textId="77777777" w:rsidTr="00A46721">
        <w:trPr>
          <w:trHeight w:val="431"/>
        </w:trPr>
        <w:tc>
          <w:tcPr>
            <w:tcW w:w="2545" w:type="dxa"/>
          </w:tcPr>
          <w:p w14:paraId="0C13EC8B"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Jämtland</w:t>
            </w:r>
            <w:proofErr w:type="spellEnd"/>
            <w:r w:rsidRPr="00AC4429">
              <w:rPr>
                <w:rFonts w:cs="Times New Roman"/>
                <w:sz w:val="20"/>
                <w:szCs w:val="20"/>
              </w:rPr>
              <w:t>/</w:t>
            </w:r>
            <w:proofErr w:type="spellStart"/>
            <w:r w:rsidRPr="00AC4429">
              <w:rPr>
                <w:rFonts w:cs="Times New Roman"/>
                <w:sz w:val="20"/>
                <w:szCs w:val="20"/>
              </w:rPr>
              <w:t>Härjedalen</w:t>
            </w:r>
            <w:proofErr w:type="spellEnd"/>
            <w:r w:rsidRPr="00AC4429">
              <w:rPr>
                <w:rFonts w:cs="Times New Roman"/>
                <w:sz w:val="20"/>
                <w:szCs w:val="20"/>
              </w:rPr>
              <w:t xml:space="preserv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736654E7"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5</w:t>
            </w:r>
          </w:p>
        </w:tc>
        <w:tc>
          <w:tcPr>
            <w:tcW w:w="1140" w:type="dxa"/>
          </w:tcPr>
          <w:p w14:paraId="37D41BE7"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18</w:t>
            </w:r>
          </w:p>
        </w:tc>
        <w:tc>
          <w:tcPr>
            <w:tcW w:w="1261" w:type="dxa"/>
          </w:tcPr>
          <w:p w14:paraId="5F3F3BAB"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15</w:t>
            </w:r>
          </w:p>
        </w:tc>
        <w:tc>
          <w:tcPr>
            <w:tcW w:w="1261" w:type="dxa"/>
          </w:tcPr>
          <w:p w14:paraId="17E0E54B"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9</w:t>
            </w:r>
          </w:p>
        </w:tc>
        <w:tc>
          <w:tcPr>
            <w:tcW w:w="236" w:type="dxa"/>
          </w:tcPr>
          <w:p w14:paraId="29C91D61"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2378CF62" w14:textId="77777777" w:rsidR="00664BAF" w:rsidRPr="00CE0A27" w:rsidRDefault="00664BAF" w:rsidP="00A46721">
            <w:pPr>
              <w:autoSpaceDE w:val="0"/>
              <w:autoSpaceDN w:val="0"/>
              <w:adjustRightInd w:val="0"/>
              <w:spacing w:after="200" w:line="276" w:lineRule="auto"/>
              <w:rPr>
                <w:rFonts w:cs="Times New Roman"/>
                <w:sz w:val="20"/>
                <w:szCs w:val="20"/>
              </w:rPr>
            </w:pPr>
            <w:r w:rsidRPr="00CE0A27">
              <w:rPr>
                <w:rFonts w:cs="Times New Roman"/>
                <w:sz w:val="20"/>
                <w:szCs w:val="20"/>
              </w:rPr>
              <w:t>15</w:t>
            </w:r>
          </w:p>
        </w:tc>
      </w:tr>
      <w:tr w:rsidR="00664BAF" w:rsidRPr="00CE0A27" w14:paraId="7F9B5BE8" w14:textId="77777777" w:rsidTr="00A46721">
        <w:trPr>
          <w:trHeight w:val="446"/>
        </w:trPr>
        <w:tc>
          <w:tcPr>
            <w:tcW w:w="2545" w:type="dxa"/>
          </w:tcPr>
          <w:p w14:paraId="01A44075"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Jönköpings</w:t>
            </w:r>
            <w:proofErr w:type="spellEnd"/>
            <w:r w:rsidRPr="00AC4429">
              <w:rPr>
                <w:rFonts w:cs="Times New Roman"/>
                <w:sz w:val="20"/>
                <w:szCs w:val="20"/>
              </w:rPr>
              <w:t xml:space="preserve"> </w:t>
            </w:r>
            <w:proofErr w:type="spellStart"/>
            <w:r w:rsidRPr="00AC4429">
              <w:rPr>
                <w:rFonts w:cs="Times New Roman"/>
                <w:sz w:val="20"/>
                <w:szCs w:val="20"/>
              </w:rPr>
              <w:t>län</w:t>
            </w:r>
            <w:proofErr w:type="spellEnd"/>
            <w:r w:rsidRPr="00AC4429">
              <w:rPr>
                <w:rFonts w:cs="Times New Roman"/>
                <w:sz w:val="20"/>
                <w:szCs w:val="20"/>
              </w:rPr>
              <w:t xml:space="preserv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15497A7C"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10</w:t>
            </w:r>
          </w:p>
        </w:tc>
        <w:tc>
          <w:tcPr>
            <w:tcW w:w="1140" w:type="dxa"/>
          </w:tcPr>
          <w:p w14:paraId="3EECA072"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8</w:t>
            </w:r>
          </w:p>
        </w:tc>
        <w:tc>
          <w:tcPr>
            <w:tcW w:w="1261" w:type="dxa"/>
          </w:tcPr>
          <w:p w14:paraId="16D3F9A4"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6</w:t>
            </w:r>
          </w:p>
        </w:tc>
        <w:tc>
          <w:tcPr>
            <w:tcW w:w="1261" w:type="dxa"/>
          </w:tcPr>
          <w:p w14:paraId="5D1CB7A2"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5</w:t>
            </w:r>
          </w:p>
        </w:tc>
        <w:tc>
          <w:tcPr>
            <w:tcW w:w="236" w:type="dxa"/>
          </w:tcPr>
          <w:p w14:paraId="31BD9E64"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52722251" w14:textId="77777777" w:rsidR="00664BAF" w:rsidRPr="00CE0A27" w:rsidRDefault="00664BAF" w:rsidP="00A46721">
            <w:pPr>
              <w:autoSpaceDE w:val="0"/>
              <w:autoSpaceDN w:val="0"/>
              <w:adjustRightInd w:val="0"/>
              <w:spacing w:after="200" w:line="276" w:lineRule="auto"/>
              <w:rPr>
                <w:rFonts w:cs="Times New Roman"/>
                <w:sz w:val="20"/>
                <w:szCs w:val="20"/>
              </w:rPr>
            </w:pPr>
            <w:r w:rsidRPr="00CE0A27">
              <w:rPr>
                <w:rFonts w:cs="Times New Roman"/>
                <w:sz w:val="20"/>
                <w:szCs w:val="20"/>
              </w:rPr>
              <w:t>11</w:t>
            </w:r>
          </w:p>
        </w:tc>
      </w:tr>
      <w:tr w:rsidR="00664BAF" w:rsidRPr="00CE0A27" w14:paraId="3981ADA8" w14:textId="77777777" w:rsidTr="00A46721">
        <w:trPr>
          <w:trHeight w:val="446"/>
        </w:trPr>
        <w:tc>
          <w:tcPr>
            <w:tcW w:w="2545" w:type="dxa"/>
          </w:tcPr>
          <w:p w14:paraId="0621D55C"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Kalmar (</w:t>
            </w:r>
            <w:proofErr w:type="spellStart"/>
            <w:r w:rsidRPr="00AC4429">
              <w:rPr>
                <w:rFonts w:cs="Times New Roman"/>
                <w:sz w:val="20"/>
                <w:szCs w:val="20"/>
              </w:rPr>
              <w:t>två</w:t>
            </w:r>
            <w:proofErr w:type="spellEnd"/>
            <w:r w:rsidRPr="00AC4429">
              <w:rPr>
                <w:rFonts w:cs="Times New Roman"/>
                <w:sz w:val="20"/>
                <w:szCs w:val="20"/>
              </w:rPr>
              <w:t xml:space="preserve"> </w:t>
            </w:r>
            <w:proofErr w:type="spellStart"/>
            <w:r w:rsidRPr="00AC4429">
              <w:rPr>
                <w:rFonts w:cs="Times New Roman"/>
                <w:sz w:val="20"/>
                <w:szCs w:val="20"/>
              </w:rPr>
              <w:t>enheter</w:t>
            </w:r>
            <w:proofErr w:type="spellEnd"/>
            <w:r w:rsidRPr="00AC4429">
              <w:rPr>
                <w:rFonts w:cs="Times New Roman"/>
                <w:sz w:val="20"/>
                <w:szCs w:val="20"/>
              </w:rPr>
              <w:t>)</w:t>
            </w:r>
          </w:p>
        </w:tc>
        <w:tc>
          <w:tcPr>
            <w:tcW w:w="1258" w:type="dxa"/>
          </w:tcPr>
          <w:p w14:paraId="5B02EA7C"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12</w:t>
            </w:r>
          </w:p>
        </w:tc>
        <w:tc>
          <w:tcPr>
            <w:tcW w:w="1140" w:type="dxa"/>
          </w:tcPr>
          <w:p w14:paraId="19EA7C81"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13</w:t>
            </w:r>
          </w:p>
        </w:tc>
        <w:tc>
          <w:tcPr>
            <w:tcW w:w="1261" w:type="dxa"/>
          </w:tcPr>
          <w:p w14:paraId="53B71217"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13</w:t>
            </w:r>
          </w:p>
        </w:tc>
        <w:tc>
          <w:tcPr>
            <w:tcW w:w="1261" w:type="dxa"/>
          </w:tcPr>
          <w:p w14:paraId="313DE329"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10</w:t>
            </w:r>
          </w:p>
        </w:tc>
        <w:tc>
          <w:tcPr>
            <w:tcW w:w="236" w:type="dxa"/>
          </w:tcPr>
          <w:p w14:paraId="2E405777"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75683337" w14:textId="77777777" w:rsidR="00664BAF" w:rsidRPr="00CE0A27" w:rsidRDefault="00664BAF" w:rsidP="00A46721">
            <w:pPr>
              <w:autoSpaceDE w:val="0"/>
              <w:autoSpaceDN w:val="0"/>
              <w:adjustRightInd w:val="0"/>
              <w:spacing w:after="200" w:line="276" w:lineRule="auto"/>
              <w:rPr>
                <w:rFonts w:cs="Times New Roman"/>
                <w:sz w:val="20"/>
                <w:szCs w:val="20"/>
              </w:rPr>
            </w:pPr>
            <w:r w:rsidRPr="00CE0A27">
              <w:rPr>
                <w:rFonts w:cs="Times New Roman"/>
                <w:sz w:val="20"/>
                <w:szCs w:val="20"/>
              </w:rPr>
              <w:t>14</w:t>
            </w:r>
          </w:p>
        </w:tc>
      </w:tr>
      <w:tr w:rsidR="00664BAF" w:rsidRPr="00CE0A27" w14:paraId="4514DFDE" w14:textId="77777777" w:rsidTr="00A46721">
        <w:trPr>
          <w:trHeight w:val="431"/>
        </w:trPr>
        <w:tc>
          <w:tcPr>
            <w:tcW w:w="2545" w:type="dxa"/>
          </w:tcPr>
          <w:p w14:paraId="3EEFD66E" w14:textId="77777777" w:rsidR="00664BAF" w:rsidRPr="00AC4429" w:rsidRDefault="00664BAF" w:rsidP="00A46721">
            <w:pPr>
              <w:tabs>
                <w:tab w:val="right" w:pos="1821"/>
              </w:tabs>
              <w:autoSpaceDE w:val="0"/>
              <w:autoSpaceDN w:val="0"/>
              <w:adjustRightInd w:val="0"/>
              <w:spacing w:after="200" w:line="276" w:lineRule="auto"/>
              <w:rPr>
                <w:rFonts w:cs="Times New Roman"/>
                <w:sz w:val="20"/>
                <w:szCs w:val="20"/>
              </w:rPr>
            </w:pPr>
            <w:proofErr w:type="spellStart"/>
            <w:r w:rsidRPr="00AC4429">
              <w:rPr>
                <w:rFonts w:cs="Times New Roman"/>
                <w:sz w:val="20"/>
                <w:szCs w:val="20"/>
              </w:rPr>
              <w:lastRenderedPageBreak/>
              <w:t>Kronoberg</w:t>
            </w:r>
            <w:proofErr w:type="spellEnd"/>
            <w:r w:rsidRPr="00AC4429">
              <w:rPr>
                <w:rFonts w:cs="Times New Roman"/>
                <w:sz w:val="20"/>
                <w:szCs w:val="20"/>
              </w:rPr>
              <w:t xml:space="preserv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12020FFB"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w:t>
            </w:r>
          </w:p>
        </w:tc>
        <w:tc>
          <w:tcPr>
            <w:tcW w:w="1140" w:type="dxa"/>
          </w:tcPr>
          <w:p w14:paraId="742BD7BD"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2</w:t>
            </w:r>
          </w:p>
        </w:tc>
        <w:tc>
          <w:tcPr>
            <w:tcW w:w="1261" w:type="dxa"/>
          </w:tcPr>
          <w:p w14:paraId="51005968"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4</w:t>
            </w:r>
          </w:p>
        </w:tc>
        <w:tc>
          <w:tcPr>
            <w:tcW w:w="1261" w:type="dxa"/>
          </w:tcPr>
          <w:p w14:paraId="1572CC6A"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1</w:t>
            </w:r>
          </w:p>
        </w:tc>
        <w:tc>
          <w:tcPr>
            <w:tcW w:w="236" w:type="dxa"/>
          </w:tcPr>
          <w:p w14:paraId="7018CBFB"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02565559" w14:textId="77777777" w:rsidR="00664BAF" w:rsidRPr="00CE0A27" w:rsidRDefault="00664BAF" w:rsidP="00A46721">
            <w:pPr>
              <w:autoSpaceDE w:val="0"/>
              <w:autoSpaceDN w:val="0"/>
              <w:adjustRightInd w:val="0"/>
              <w:spacing w:after="200" w:line="276" w:lineRule="auto"/>
              <w:rPr>
                <w:rFonts w:cs="Times New Roman"/>
                <w:sz w:val="20"/>
                <w:szCs w:val="20"/>
              </w:rPr>
            </w:pPr>
            <w:r w:rsidRPr="00CE0A27">
              <w:rPr>
                <w:rFonts w:cs="Times New Roman"/>
                <w:sz w:val="20"/>
                <w:szCs w:val="20"/>
              </w:rPr>
              <w:t>4</w:t>
            </w:r>
          </w:p>
        </w:tc>
      </w:tr>
      <w:tr w:rsidR="00664BAF" w:rsidRPr="001E0588" w14:paraId="6E2F872D" w14:textId="77777777" w:rsidTr="00A46721">
        <w:trPr>
          <w:trHeight w:val="446"/>
        </w:trPr>
        <w:tc>
          <w:tcPr>
            <w:tcW w:w="2545" w:type="dxa"/>
          </w:tcPr>
          <w:p w14:paraId="4CDD2BC1" w14:textId="77777777" w:rsidR="00664BAF" w:rsidRPr="00AC4429" w:rsidRDefault="00664BAF" w:rsidP="00A46721">
            <w:pPr>
              <w:tabs>
                <w:tab w:val="right" w:pos="1821"/>
              </w:tabs>
              <w:autoSpaceDE w:val="0"/>
              <w:autoSpaceDN w:val="0"/>
              <w:adjustRightInd w:val="0"/>
              <w:spacing w:after="200" w:line="276" w:lineRule="auto"/>
              <w:rPr>
                <w:rFonts w:cs="Times New Roman"/>
                <w:sz w:val="20"/>
                <w:szCs w:val="20"/>
              </w:rPr>
            </w:pPr>
            <w:proofErr w:type="spellStart"/>
            <w:r w:rsidRPr="00AC4429">
              <w:rPr>
                <w:rFonts w:cs="Times New Roman"/>
                <w:sz w:val="20"/>
                <w:szCs w:val="20"/>
              </w:rPr>
              <w:t>Norrbotten</w:t>
            </w:r>
            <w:proofErr w:type="spellEnd"/>
            <w:r w:rsidRPr="00AC4429">
              <w:rPr>
                <w:rFonts w:cs="Times New Roman"/>
                <w:sz w:val="20"/>
                <w:szCs w:val="20"/>
              </w:rPr>
              <w:t xml:space="preserve"> (</w:t>
            </w:r>
            <w:proofErr w:type="spellStart"/>
            <w:r w:rsidRPr="00AC4429">
              <w:rPr>
                <w:rFonts w:cs="Times New Roman"/>
                <w:sz w:val="20"/>
                <w:szCs w:val="20"/>
              </w:rPr>
              <w:t>två</w:t>
            </w:r>
            <w:proofErr w:type="spellEnd"/>
            <w:r w:rsidRPr="00AC4429">
              <w:rPr>
                <w:rFonts w:cs="Times New Roman"/>
                <w:sz w:val="20"/>
                <w:szCs w:val="20"/>
              </w:rPr>
              <w:t xml:space="preserve"> </w:t>
            </w:r>
            <w:proofErr w:type="spellStart"/>
            <w:r w:rsidRPr="00AC4429">
              <w:rPr>
                <w:rFonts w:cs="Times New Roman"/>
                <w:sz w:val="20"/>
                <w:szCs w:val="20"/>
              </w:rPr>
              <w:t>enheter</w:t>
            </w:r>
            <w:proofErr w:type="spellEnd"/>
            <w:r w:rsidRPr="00AC4429">
              <w:rPr>
                <w:rFonts w:cs="Times New Roman"/>
                <w:sz w:val="20"/>
                <w:szCs w:val="20"/>
              </w:rPr>
              <w:t>)</w:t>
            </w:r>
          </w:p>
        </w:tc>
        <w:tc>
          <w:tcPr>
            <w:tcW w:w="1258" w:type="dxa"/>
          </w:tcPr>
          <w:p w14:paraId="5BE46F5E"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6</w:t>
            </w:r>
          </w:p>
        </w:tc>
        <w:tc>
          <w:tcPr>
            <w:tcW w:w="1140" w:type="dxa"/>
          </w:tcPr>
          <w:p w14:paraId="65914456"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13</w:t>
            </w:r>
          </w:p>
        </w:tc>
        <w:tc>
          <w:tcPr>
            <w:tcW w:w="1261" w:type="dxa"/>
          </w:tcPr>
          <w:p w14:paraId="10F77342"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8</w:t>
            </w:r>
          </w:p>
        </w:tc>
        <w:tc>
          <w:tcPr>
            <w:tcW w:w="1261" w:type="dxa"/>
          </w:tcPr>
          <w:p w14:paraId="000D608E"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14</w:t>
            </w:r>
          </w:p>
        </w:tc>
        <w:tc>
          <w:tcPr>
            <w:tcW w:w="236" w:type="dxa"/>
          </w:tcPr>
          <w:p w14:paraId="1C3DD632"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0B4EEEE5" w14:textId="77777777" w:rsidR="00664BAF" w:rsidRPr="001E0588" w:rsidRDefault="00664BAF" w:rsidP="00A46721">
            <w:pPr>
              <w:autoSpaceDE w:val="0"/>
              <w:autoSpaceDN w:val="0"/>
              <w:adjustRightInd w:val="0"/>
              <w:spacing w:after="200" w:line="276" w:lineRule="auto"/>
              <w:rPr>
                <w:rFonts w:cs="Times New Roman"/>
                <w:sz w:val="20"/>
                <w:szCs w:val="20"/>
              </w:rPr>
            </w:pPr>
            <w:r w:rsidRPr="001E0588">
              <w:rPr>
                <w:rFonts w:cs="Times New Roman"/>
                <w:sz w:val="20"/>
                <w:szCs w:val="20"/>
              </w:rPr>
              <w:t>18</w:t>
            </w:r>
          </w:p>
        </w:tc>
      </w:tr>
      <w:tr w:rsidR="00664BAF" w:rsidRPr="001E0588" w14:paraId="0388DA5D" w14:textId="77777777" w:rsidTr="00A46721">
        <w:trPr>
          <w:trHeight w:val="446"/>
        </w:trPr>
        <w:tc>
          <w:tcPr>
            <w:tcW w:w="2545" w:type="dxa"/>
          </w:tcPr>
          <w:p w14:paraId="3061CE32" w14:textId="77777777" w:rsidR="00664BAF" w:rsidRPr="00AC4429" w:rsidRDefault="00664BAF" w:rsidP="00A46721">
            <w:pPr>
              <w:tabs>
                <w:tab w:val="right" w:pos="1821"/>
              </w:tabs>
              <w:autoSpaceDE w:val="0"/>
              <w:autoSpaceDN w:val="0"/>
              <w:adjustRightInd w:val="0"/>
              <w:spacing w:after="200" w:line="276" w:lineRule="auto"/>
              <w:rPr>
                <w:rFonts w:cs="Times New Roman"/>
                <w:sz w:val="20"/>
                <w:szCs w:val="20"/>
              </w:rPr>
            </w:pPr>
            <w:r w:rsidRPr="00AC4429">
              <w:rPr>
                <w:rFonts w:cs="Times New Roman"/>
                <w:sz w:val="20"/>
                <w:szCs w:val="20"/>
              </w:rPr>
              <w:t>Skåne* (</w:t>
            </w:r>
            <w:proofErr w:type="spellStart"/>
            <w:r w:rsidRPr="00AC4429">
              <w:rPr>
                <w:rFonts w:cs="Times New Roman"/>
                <w:sz w:val="20"/>
                <w:szCs w:val="20"/>
              </w:rPr>
              <w:t>två</w:t>
            </w:r>
            <w:proofErr w:type="spellEnd"/>
            <w:r w:rsidRPr="00AC4429">
              <w:rPr>
                <w:rFonts w:cs="Times New Roman"/>
                <w:sz w:val="20"/>
                <w:szCs w:val="20"/>
              </w:rPr>
              <w:t xml:space="preserve"> </w:t>
            </w:r>
            <w:proofErr w:type="spellStart"/>
            <w:r w:rsidRPr="00AC4429">
              <w:rPr>
                <w:rFonts w:cs="Times New Roman"/>
                <w:sz w:val="20"/>
                <w:szCs w:val="20"/>
              </w:rPr>
              <w:t>enheter</w:t>
            </w:r>
            <w:proofErr w:type="spellEnd"/>
            <w:r w:rsidRPr="00AC4429">
              <w:rPr>
                <w:rFonts w:cs="Times New Roman"/>
                <w:sz w:val="20"/>
                <w:szCs w:val="20"/>
              </w:rPr>
              <w:t>)</w:t>
            </w:r>
            <w:r w:rsidRPr="00AC4429">
              <w:rPr>
                <w:rFonts w:cs="Times New Roman"/>
                <w:sz w:val="20"/>
                <w:szCs w:val="20"/>
              </w:rPr>
              <w:tab/>
            </w:r>
          </w:p>
        </w:tc>
        <w:tc>
          <w:tcPr>
            <w:tcW w:w="1258" w:type="dxa"/>
          </w:tcPr>
          <w:p w14:paraId="33302FF4"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90</w:t>
            </w:r>
          </w:p>
        </w:tc>
        <w:tc>
          <w:tcPr>
            <w:tcW w:w="1140" w:type="dxa"/>
          </w:tcPr>
          <w:p w14:paraId="5AAC6AAC"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121</w:t>
            </w:r>
          </w:p>
        </w:tc>
        <w:tc>
          <w:tcPr>
            <w:tcW w:w="1261" w:type="dxa"/>
          </w:tcPr>
          <w:p w14:paraId="238529D1"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152</w:t>
            </w:r>
          </w:p>
        </w:tc>
        <w:tc>
          <w:tcPr>
            <w:tcW w:w="1261" w:type="dxa"/>
          </w:tcPr>
          <w:p w14:paraId="46A20EE4"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145</w:t>
            </w:r>
          </w:p>
        </w:tc>
        <w:tc>
          <w:tcPr>
            <w:tcW w:w="236" w:type="dxa"/>
          </w:tcPr>
          <w:p w14:paraId="5222241B"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02D01380" w14:textId="77777777" w:rsidR="00664BAF" w:rsidRPr="001E0588" w:rsidRDefault="00664BAF" w:rsidP="00A46721">
            <w:pPr>
              <w:autoSpaceDE w:val="0"/>
              <w:autoSpaceDN w:val="0"/>
              <w:adjustRightInd w:val="0"/>
              <w:spacing w:after="200" w:line="276" w:lineRule="auto"/>
              <w:rPr>
                <w:rFonts w:cs="Times New Roman"/>
                <w:sz w:val="20"/>
                <w:szCs w:val="20"/>
              </w:rPr>
            </w:pPr>
            <w:r w:rsidRPr="001E0588">
              <w:rPr>
                <w:rFonts w:cs="Times New Roman"/>
                <w:sz w:val="20"/>
                <w:szCs w:val="20"/>
              </w:rPr>
              <w:t>174</w:t>
            </w:r>
          </w:p>
        </w:tc>
      </w:tr>
      <w:tr w:rsidR="00664BAF" w:rsidRPr="001E0588" w14:paraId="3A004EA4" w14:textId="77777777" w:rsidTr="00A46721">
        <w:trPr>
          <w:trHeight w:val="446"/>
        </w:trPr>
        <w:tc>
          <w:tcPr>
            <w:tcW w:w="2545" w:type="dxa"/>
          </w:tcPr>
          <w:p w14:paraId="342DD27E"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Stockholm* (</w:t>
            </w:r>
            <w:proofErr w:type="spellStart"/>
            <w:r w:rsidRPr="00AC4429">
              <w:rPr>
                <w:rFonts w:cs="Times New Roman"/>
                <w:sz w:val="20"/>
                <w:szCs w:val="20"/>
              </w:rPr>
              <w:t>två</w:t>
            </w:r>
            <w:proofErr w:type="spellEnd"/>
            <w:r w:rsidRPr="00AC4429">
              <w:rPr>
                <w:rFonts w:cs="Times New Roman"/>
                <w:sz w:val="20"/>
                <w:szCs w:val="20"/>
              </w:rPr>
              <w:t xml:space="preserve"> </w:t>
            </w:r>
            <w:proofErr w:type="spellStart"/>
            <w:r w:rsidRPr="00AC4429">
              <w:rPr>
                <w:rFonts w:cs="Times New Roman"/>
                <w:sz w:val="20"/>
                <w:szCs w:val="20"/>
              </w:rPr>
              <w:t>enheter</w:t>
            </w:r>
            <w:proofErr w:type="spellEnd"/>
            <w:r w:rsidRPr="00AC4429">
              <w:rPr>
                <w:rFonts w:cs="Times New Roman"/>
                <w:sz w:val="20"/>
                <w:szCs w:val="20"/>
              </w:rPr>
              <w:t>)</w:t>
            </w:r>
          </w:p>
        </w:tc>
        <w:tc>
          <w:tcPr>
            <w:tcW w:w="1258" w:type="dxa"/>
          </w:tcPr>
          <w:p w14:paraId="5CF0F8CA"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191</w:t>
            </w:r>
          </w:p>
        </w:tc>
        <w:tc>
          <w:tcPr>
            <w:tcW w:w="1140" w:type="dxa"/>
          </w:tcPr>
          <w:p w14:paraId="238543D9"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171</w:t>
            </w:r>
          </w:p>
        </w:tc>
        <w:tc>
          <w:tcPr>
            <w:tcW w:w="1261" w:type="dxa"/>
          </w:tcPr>
          <w:p w14:paraId="4A88B18D"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226</w:t>
            </w:r>
          </w:p>
        </w:tc>
        <w:tc>
          <w:tcPr>
            <w:tcW w:w="1261" w:type="dxa"/>
          </w:tcPr>
          <w:p w14:paraId="79104044"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172</w:t>
            </w:r>
          </w:p>
        </w:tc>
        <w:tc>
          <w:tcPr>
            <w:tcW w:w="236" w:type="dxa"/>
          </w:tcPr>
          <w:p w14:paraId="7F7E6CEE"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3025ECF5" w14:textId="77777777" w:rsidR="00664BAF" w:rsidRPr="001E0588" w:rsidRDefault="00664BAF" w:rsidP="00A46721">
            <w:pPr>
              <w:autoSpaceDE w:val="0"/>
              <w:autoSpaceDN w:val="0"/>
              <w:adjustRightInd w:val="0"/>
              <w:spacing w:after="200" w:line="276" w:lineRule="auto"/>
              <w:rPr>
                <w:rFonts w:cs="Times New Roman"/>
                <w:sz w:val="20"/>
                <w:szCs w:val="20"/>
              </w:rPr>
            </w:pPr>
            <w:r w:rsidRPr="001E0588">
              <w:rPr>
                <w:rFonts w:cs="Times New Roman"/>
                <w:sz w:val="20"/>
                <w:szCs w:val="20"/>
              </w:rPr>
              <w:t>302</w:t>
            </w:r>
          </w:p>
        </w:tc>
      </w:tr>
      <w:tr w:rsidR="00664BAF" w:rsidRPr="001E0588" w14:paraId="42719D82" w14:textId="77777777" w:rsidTr="00A46721">
        <w:trPr>
          <w:trHeight w:val="431"/>
        </w:trPr>
        <w:tc>
          <w:tcPr>
            <w:tcW w:w="2545" w:type="dxa"/>
          </w:tcPr>
          <w:p w14:paraId="38D5C90A"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Södermanland</w:t>
            </w:r>
            <w:proofErr w:type="spellEnd"/>
            <w:r w:rsidRPr="00AC4429">
              <w:rPr>
                <w:rFonts w:cs="Times New Roman"/>
                <w:sz w:val="20"/>
                <w:szCs w:val="20"/>
              </w:rPr>
              <w:t xml:space="preserv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7C8E47D7"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w:t>
            </w:r>
          </w:p>
        </w:tc>
        <w:tc>
          <w:tcPr>
            <w:tcW w:w="1140" w:type="dxa"/>
          </w:tcPr>
          <w:p w14:paraId="796700AF"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w:t>
            </w:r>
          </w:p>
        </w:tc>
        <w:tc>
          <w:tcPr>
            <w:tcW w:w="1261" w:type="dxa"/>
          </w:tcPr>
          <w:p w14:paraId="7F9223E5"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0</w:t>
            </w:r>
          </w:p>
        </w:tc>
        <w:tc>
          <w:tcPr>
            <w:tcW w:w="1261" w:type="dxa"/>
          </w:tcPr>
          <w:p w14:paraId="2477FECE"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1</w:t>
            </w:r>
          </w:p>
        </w:tc>
        <w:tc>
          <w:tcPr>
            <w:tcW w:w="236" w:type="dxa"/>
          </w:tcPr>
          <w:p w14:paraId="2A76ECFE"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2F6EA30B" w14:textId="77777777" w:rsidR="00664BAF" w:rsidRPr="001E0588" w:rsidRDefault="00664BAF" w:rsidP="00A46721">
            <w:pPr>
              <w:autoSpaceDE w:val="0"/>
              <w:autoSpaceDN w:val="0"/>
              <w:adjustRightInd w:val="0"/>
              <w:spacing w:after="200" w:line="276" w:lineRule="auto"/>
              <w:rPr>
                <w:rFonts w:cs="Times New Roman"/>
                <w:sz w:val="20"/>
                <w:szCs w:val="20"/>
              </w:rPr>
            </w:pPr>
            <w:r w:rsidRPr="001E0588">
              <w:rPr>
                <w:rFonts w:cs="Times New Roman"/>
                <w:sz w:val="20"/>
                <w:szCs w:val="20"/>
              </w:rPr>
              <w:t>1</w:t>
            </w:r>
          </w:p>
        </w:tc>
      </w:tr>
      <w:tr w:rsidR="00664BAF" w:rsidRPr="00BF47CB" w14:paraId="06D39816" w14:textId="77777777" w:rsidTr="00A46721">
        <w:trPr>
          <w:trHeight w:val="446"/>
        </w:trPr>
        <w:tc>
          <w:tcPr>
            <w:tcW w:w="2545" w:type="dxa"/>
          </w:tcPr>
          <w:p w14:paraId="1BB46D21"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Uppsala*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73CB49DA"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58</w:t>
            </w:r>
          </w:p>
        </w:tc>
        <w:tc>
          <w:tcPr>
            <w:tcW w:w="1140" w:type="dxa"/>
          </w:tcPr>
          <w:p w14:paraId="58DD193E"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51</w:t>
            </w:r>
          </w:p>
        </w:tc>
        <w:tc>
          <w:tcPr>
            <w:tcW w:w="1261" w:type="dxa"/>
          </w:tcPr>
          <w:p w14:paraId="351E52D7"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54</w:t>
            </w:r>
          </w:p>
        </w:tc>
        <w:tc>
          <w:tcPr>
            <w:tcW w:w="1261" w:type="dxa"/>
          </w:tcPr>
          <w:p w14:paraId="675CCA7C"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50</w:t>
            </w:r>
          </w:p>
        </w:tc>
        <w:tc>
          <w:tcPr>
            <w:tcW w:w="236" w:type="dxa"/>
          </w:tcPr>
          <w:p w14:paraId="6DD0E2B7"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0196875C" w14:textId="77777777" w:rsidR="00664BAF" w:rsidRPr="00BF47CB" w:rsidRDefault="00664BAF" w:rsidP="00A46721">
            <w:pPr>
              <w:autoSpaceDE w:val="0"/>
              <w:autoSpaceDN w:val="0"/>
              <w:adjustRightInd w:val="0"/>
              <w:spacing w:after="200" w:line="276" w:lineRule="auto"/>
              <w:rPr>
                <w:rFonts w:cs="Times New Roman"/>
                <w:sz w:val="20"/>
                <w:szCs w:val="20"/>
              </w:rPr>
            </w:pPr>
            <w:r w:rsidRPr="00BF47CB">
              <w:rPr>
                <w:rFonts w:cs="Times New Roman"/>
                <w:sz w:val="20"/>
                <w:szCs w:val="20"/>
              </w:rPr>
              <w:t>76</w:t>
            </w:r>
          </w:p>
        </w:tc>
      </w:tr>
      <w:tr w:rsidR="00664BAF" w:rsidRPr="00BF47CB" w14:paraId="149FCC7A" w14:textId="77777777" w:rsidTr="00A46721">
        <w:trPr>
          <w:trHeight w:val="446"/>
        </w:trPr>
        <w:tc>
          <w:tcPr>
            <w:tcW w:w="2545" w:type="dxa"/>
          </w:tcPr>
          <w:p w14:paraId="7E7E384A"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Värmland</w:t>
            </w:r>
            <w:proofErr w:type="spellEnd"/>
            <w:r w:rsidRPr="00AC4429">
              <w:rPr>
                <w:rFonts w:cs="Times New Roman"/>
                <w:sz w:val="20"/>
                <w:szCs w:val="20"/>
              </w:rPr>
              <w:t xml:space="preserv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4B427258"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7</w:t>
            </w:r>
          </w:p>
        </w:tc>
        <w:tc>
          <w:tcPr>
            <w:tcW w:w="1140" w:type="dxa"/>
          </w:tcPr>
          <w:p w14:paraId="4F297B26"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6</w:t>
            </w:r>
          </w:p>
        </w:tc>
        <w:tc>
          <w:tcPr>
            <w:tcW w:w="1261" w:type="dxa"/>
          </w:tcPr>
          <w:p w14:paraId="05665133"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4</w:t>
            </w:r>
          </w:p>
        </w:tc>
        <w:tc>
          <w:tcPr>
            <w:tcW w:w="1261" w:type="dxa"/>
          </w:tcPr>
          <w:p w14:paraId="4145D6B0"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20</w:t>
            </w:r>
          </w:p>
        </w:tc>
        <w:tc>
          <w:tcPr>
            <w:tcW w:w="236" w:type="dxa"/>
          </w:tcPr>
          <w:p w14:paraId="2F49EA84"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41B695DB" w14:textId="77777777" w:rsidR="00664BAF" w:rsidRPr="00BF47CB" w:rsidRDefault="00664BAF" w:rsidP="00A46721">
            <w:pPr>
              <w:autoSpaceDE w:val="0"/>
              <w:autoSpaceDN w:val="0"/>
              <w:adjustRightInd w:val="0"/>
              <w:spacing w:after="200" w:line="276" w:lineRule="auto"/>
              <w:rPr>
                <w:rFonts w:cs="Times New Roman"/>
                <w:sz w:val="20"/>
                <w:szCs w:val="20"/>
              </w:rPr>
            </w:pPr>
            <w:r w:rsidRPr="00BF47CB">
              <w:rPr>
                <w:rFonts w:cs="Times New Roman"/>
                <w:sz w:val="20"/>
                <w:szCs w:val="20"/>
              </w:rPr>
              <w:t>27</w:t>
            </w:r>
          </w:p>
        </w:tc>
      </w:tr>
      <w:tr w:rsidR="00664BAF" w:rsidRPr="00BF47CB" w14:paraId="4376FD9C" w14:textId="77777777" w:rsidTr="00A46721">
        <w:trPr>
          <w:trHeight w:val="431"/>
        </w:trPr>
        <w:tc>
          <w:tcPr>
            <w:tcW w:w="2545" w:type="dxa"/>
          </w:tcPr>
          <w:p w14:paraId="51741699"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Västerbotten</w:t>
            </w:r>
            <w:proofErr w:type="spellEnd"/>
            <w:r w:rsidRPr="00AC4429">
              <w:rPr>
                <w:rFonts w:cs="Times New Roman"/>
                <w:sz w:val="20"/>
                <w:szCs w:val="20"/>
              </w:rPr>
              <w:t xml:space="preserve"> (</w:t>
            </w:r>
            <w:proofErr w:type="spellStart"/>
            <w:r w:rsidRPr="00AC4429">
              <w:rPr>
                <w:rFonts w:cs="Times New Roman"/>
                <w:sz w:val="20"/>
                <w:szCs w:val="20"/>
              </w:rPr>
              <w:t>två</w:t>
            </w:r>
            <w:proofErr w:type="spellEnd"/>
            <w:r w:rsidRPr="00AC4429">
              <w:rPr>
                <w:rFonts w:cs="Times New Roman"/>
                <w:sz w:val="20"/>
                <w:szCs w:val="20"/>
              </w:rPr>
              <w:t xml:space="preserve"> </w:t>
            </w:r>
            <w:proofErr w:type="spellStart"/>
            <w:r w:rsidRPr="00AC4429">
              <w:rPr>
                <w:rFonts w:cs="Times New Roman"/>
                <w:sz w:val="20"/>
                <w:szCs w:val="20"/>
              </w:rPr>
              <w:t>enheter</w:t>
            </w:r>
            <w:proofErr w:type="spellEnd"/>
            <w:r w:rsidRPr="00AC4429">
              <w:rPr>
                <w:rFonts w:cs="Times New Roman"/>
                <w:sz w:val="20"/>
                <w:szCs w:val="20"/>
              </w:rPr>
              <w:t>)</w:t>
            </w:r>
          </w:p>
        </w:tc>
        <w:tc>
          <w:tcPr>
            <w:tcW w:w="1258" w:type="dxa"/>
          </w:tcPr>
          <w:p w14:paraId="6D93C0D9"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13</w:t>
            </w:r>
          </w:p>
        </w:tc>
        <w:tc>
          <w:tcPr>
            <w:tcW w:w="1140" w:type="dxa"/>
          </w:tcPr>
          <w:p w14:paraId="585A39CB"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11</w:t>
            </w:r>
          </w:p>
        </w:tc>
        <w:tc>
          <w:tcPr>
            <w:tcW w:w="1261" w:type="dxa"/>
          </w:tcPr>
          <w:p w14:paraId="18680F6B"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11</w:t>
            </w:r>
          </w:p>
        </w:tc>
        <w:tc>
          <w:tcPr>
            <w:tcW w:w="1261" w:type="dxa"/>
          </w:tcPr>
          <w:p w14:paraId="6B243A36"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13</w:t>
            </w:r>
          </w:p>
        </w:tc>
        <w:tc>
          <w:tcPr>
            <w:tcW w:w="236" w:type="dxa"/>
          </w:tcPr>
          <w:p w14:paraId="67DA0840"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327B68FA" w14:textId="77777777" w:rsidR="00664BAF" w:rsidRPr="00BF47CB" w:rsidRDefault="00664BAF" w:rsidP="00A46721">
            <w:pPr>
              <w:autoSpaceDE w:val="0"/>
              <w:autoSpaceDN w:val="0"/>
              <w:adjustRightInd w:val="0"/>
              <w:spacing w:after="200" w:line="276" w:lineRule="auto"/>
              <w:rPr>
                <w:rFonts w:cs="Times New Roman"/>
                <w:sz w:val="20"/>
                <w:szCs w:val="20"/>
              </w:rPr>
            </w:pPr>
            <w:r w:rsidRPr="00BF47CB">
              <w:rPr>
                <w:rFonts w:cs="Times New Roman"/>
                <w:sz w:val="20"/>
                <w:szCs w:val="20"/>
              </w:rPr>
              <w:t>22</w:t>
            </w:r>
          </w:p>
        </w:tc>
      </w:tr>
      <w:tr w:rsidR="00664BAF" w:rsidRPr="00BF47CB" w14:paraId="0E21A911" w14:textId="77777777" w:rsidTr="00A46721">
        <w:trPr>
          <w:trHeight w:val="446"/>
        </w:trPr>
        <w:tc>
          <w:tcPr>
            <w:tcW w:w="2545" w:type="dxa"/>
          </w:tcPr>
          <w:p w14:paraId="46EC2BC1"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Västernorrland</w:t>
            </w:r>
            <w:proofErr w:type="spellEnd"/>
            <w:r w:rsidRPr="00AC4429">
              <w:rPr>
                <w:rFonts w:cs="Times New Roman"/>
                <w:sz w:val="20"/>
                <w:szCs w:val="20"/>
              </w:rPr>
              <w:t xml:space="preserv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6D575C09"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7</w:t>
            </w:r>
          </w:p>
        </w:tc>
        <w:tc>
          <w:tcPr>
            <w:tcW w:w="1140" w:type="dxa"/>
          </w:tcPr>
          <w:p w14:paraId="4B72A5B4"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6</w:t>
            </w:r>
          </w:p>
        </w:tc>
        <w:tc>
          <w:tcPr>
            <w:tcW w:w="1261" w:type="dxa"/>
          </w:tcPr>
          <w:p w14:paraId="084BBB8B"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9</w:t>
            </w:r>
          </w:p>
        </w:tc>
        <w:tc>
          <w:tcPr>
            <w:tcW w:w="1261" w:type="dxa"/>
          </w:tcPr>
          <w:p w14:paraId="5C666C1B"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10</w:t>
            </w:r>
          </w:p>
        </w:tc>
        <w:tc>
          <w:tcPr>
            <w:tcW w:w="236" w:type="dxa"/>
          </w:tcPr>
          <w:p w14:paraId="604E32E1"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3302D13C" w14:textId="77777777" w:rsidR="00664BAF" w:rsidRPr="00BF47CB" w:rsidRDefault="00664BAF" w:rsidP="00A46721">
            <w:pPr>
              <w:autoSpaceDE w:val="0"/>
              <w:autoSpaceDN w:val="0"/>
              <w:adjustRightInd w:val="0"/>
              <w:spacing w:after="200" w:line="276" w:lineRule="auto"/>
              <w:rPr>
                <w:rFonts w:cs="Times New Roman"/>
                <w:sz w:val="20"/>
                <w:szCs w:val="20"/>
              </w:rPr>
            </w:pPr>
            <w:r w:rsidRPr="00BF47CB">
              <w:rPr>
                <w:rFonts w:cs="Times New Roman"/>
                <w:sz w:val="20"/>
                <w:szCs w:val="20"/>
              </w:rPr>
              <w:t>12</w:t>
            </w:r>
          </w:p>
        </w:tc>
      </w:tr>
      <w:tr w:rsidR="00664BAF" w:rsidRPr="00BF47CB" w14:paraId="669DF189" w14:textId="77777777" w:rsidTr="00A46721">
        <w:trPr>
          <w:trHeight w:val="446"/>
        </w:trPr>
        <w:tc>
          <w:tcPr>
            <w:tcW w:w="2545" w:type="dxa"/>
          </w:tcPr>
          <w:p w14:paraId="3C5FA27B"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Västmanland</w:t>
            </w:r>
            <w:proofErr w:type="spellEnd"/>
            <w:r w:rsidRPr="00AC4429">
              <w:rPr>
                <w:rFonts w:cs="Times New Roman"/>
                <w:sz w:val="20"/>
                <w:szCs w:val="20"/>
              </w:rPr>
              <w:t xml:space="preserv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3BE91017"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3</w:t>
            </w:r>
          </w:p>
        </w:tc>
        <w:tc>
          <w:tcPr>
            <w:tcW w:w="1140" w:type="dxa"/>
          </w:tcPr>
          <w:p w14:paraId="771B202A"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2</w:t>
            </w:r>
          </w:p>
        </w:tc>
        <w:tc>
          <w:tcPr>
            <w:tcW w:w="1261" w:type="dxa"/>
          </w:tcPr>
          <w:p w14:paraId="66ADD4FB"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24</w:t>
            </w:r>
          </w:p>
        </w:tc>
        <w:tc>
          <w:tcPr>
            <w:tcW w:w="1261" w:type="dxa"/>
          </w:tcPr>
          <w:p w14:paraId="35D0866A"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26</w:t>
            </w:r>
          </w:p>
        </w:tc>
        <w:tc>
          <w:tcPr>
            <w:tcW w:w="236" w:type="dxa"/>
          </w:tcPr>
          <w:p w14:paraId="1BC15332"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62A171F7" w14:textId="77777777" w:rsidR="00664BAF" w:rsidRPr="00BF47CB" w:rsidRDefault="00664BAF" w:rsidP="00A46721">
            <w:pPr>
              <w:autoSpaceDE w:val="0"/>
              <w:autoSpaceDN w:val="0"/>
              <w:adjustRightInd w:val="0"/>
              <w:spacing w:after="200" w:line="276" w:lineRule="auto"/>
              <w:rPr>
                <w:rFonts w:cs="Times New Roman"/>
                <w:sz w:val="20"/>
                <w:szCs w:val="20"/>
              </w:rPr>
            </w:pPr>
            <w:r w:rsidRPr="00BF47CB">
              <w:rPr>
                <w:rFonts w:cs="Times New Roman"/>
                <w:sz w:val="20"/>
                <w:szCs w:val="20"/>
              </w:rPr>
              <w:t>31</w:t>
            </w:r>
          </w:p>
        </w:tc>
      </w:tr>
      <w:tr w:rsidR="00664BAF" w:rsidRPr="00BF47CB" w14:paraId="49C7F584" w14:textId="77777777" w:rsidTr="00A46721">
        <w:trPr>
          <w:trHeight w:val="446"/>
        </w:trPr>
        <w:tc>
          <w:tcPr>
            <w:tcW w:w="2545" w:type="dxa"/>
          </w:tcPr>
          <w:p w14:paraId="544808AF"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Örebro</w:t>
            </w:r>
            <w:proofErr w:type="spellEnd"/>
            <w:r w:rsidRPr="00AC4429">
              <w:rPr>
                <w:rFonts w:cs="Times New Roman"/>
                <w:sz w:val="20"/>
                <w:szCs w:val="20"/>
              </w:rPr>
              <w:t xml:space="preserve"> </w:t>
            </w:r>
            <w:proofErr w:type="spellStart"/>
            <w:r w:rsidRPr="00AC4429">
              <w:rPr>
                <w:rFonts w:cs="Times New Roman"/>
                <w:sz w:val="20"/>
                <w:szCs w:val="20"/>
              </w:rPr>
              <w:t>län</w:t>
            </w:r>
            <w:proofErr w:type="spellEnd"/>
            <w:r w:rsidRPr="00AC4429">
              <w:rPr>
                <w:rFonts w:cs="Times New Roman"/>
                <w:sz w:val="20"/>
                <w:szCs w:val="20"/>
              </w:rPr>
              <w:t xml:space="preserve"> (</w:t>
            </w:r>
            <w:proofErr w:type="spellStart"/>
            <w:r w:rsidRPr="00AC4429">
              <w:rPr>
                <w:rFonts w:cs="Times New Roman"/>
                <w:sz w:val="20"/>
                <w:szCs w:val="20"/>
              </w:rPr>
              <w:t>en</w:t>
            </w:r>
            <w:proofErr w:type="spellEnd"/>
            <w:r w:rsidRPr="00AC4429">
              <w:rPr>
                <w:rFonts w:cs="Times New Roman"/>
                <w:sz w:val="20"/>
                <w:szCs w:val="20"/>
              </w:rPr>
              <w:t xml:space="preserve"> </w:t>
            </w:r>
            <w:proofErr w:type="spellStart"/>
            <w:r w:rsidRPr="00AC4429">
              <w:rPr>
                <w:rFonts w:cs="Times New Roman"/>
                <w:sz w:val="20"/>
                <w:szCs w:val="20"/>
              </w:rPr>
              <w:t>enhet</w:t>
            </w:r>
            <w:proofErr w:type="spellEnd"/>
            <w:r w:rsidRPr="00AC4429">
              <w:rPr>
                <w:rFonts w:cs="Times New Roman"/>
                <w:sz w:val="20"/>
                <w:szCs w:val="20"/>
              </w:rPr>
              <w:t>)</w:t>
            </w:r>
          </w:p>
        </w:tc>
        <w:tc>
          <w:tcPr>
            <w:tcW w:w="1258" w:type="dxa"/>
          </w:tcPr>
          <w:p w14:paraId="6A81FB56"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38</w:t>
            </w:r>
          </w:p>
        </w:tc>
        <w:tc>
          <w:tcPr>
            <w:tcW w:w="1140" w:type="dxa"/>
          </w:tcPr>
          <w:p w14:paraId="17940350"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28</w:t>
            </w:r>
          </w:p>
        </w:tc>
        <w:tc>
          <w:tcPr>
            <w:tcW w:w="1261" w:type="dxa"/>
          </w:tcPr>
          <w:p w14:paraId="244FCB36"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33</w:t>
            </w:r>
          </w:p>
        </w:tc>
        <w:tc>
          <w:tcPr>
            <w:tcW w:w="1261" w:type="dxa"/>
          </w:tcPr>
          <w:p w14:paraId="2433A478"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21</w:t>
            </w:r>
          </w:p>
        </w:tc>
        <w:tc>
          <w:tcPr>
            <w:tcW w:w="236" w:type="dxa"/>
          </w:tcPr>
          <w:p w14:paraId="6C395EDE"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6FF94B3A" w14:textId="77777777" w:rsidR="00664BAF" w:rsidRPr="00BF47CB" w:rsidRDefault="00664BAF" w:rsidP="00A46721">
            <w:pPr>
              <w:autoSpaceDE w:val="0"/>
              <w:autoSpaceDN w:val="0"/>
              <w:adjustRightInd w:val="0"/>
              <w:spacing w:after="200" w:line="276" w:lineRule="auto"/>
              <w:rPr>
                <w:rFonts w:cs="Times New Roman"/>
                <w:sz w:val="20"/>
                <w:szCs w:val="20"/>
              </w:rPr>
            </w:pPr>
            <w:r w:rsidRPr="00BF47CB">
              <w:rPr>
                <w:rFonts w:cs="Times New Roman"/>
                <w:sz w:val="20"/>
                <w:szCs w:val="20"/>
              </w:rPr>
              <w:t>38</w:t>
            </w:r>
          </w:p>
        </w:tc>
      </w:tr>
      <w:tr w:rsidR="00664BAF" w:rsidRPr="00BF47CB" w14:paraId="7E507337" w14:textId="77777777" w:rsidTr="00A46721">
        <w:trPr>
          <w:trHeight w:val="431"/>
        </w:trPr>
        <w:tc>
          <w:tcPr>
            <w:tcW w:w="2545" w:type="dxa"/>
          </w:tcPr>
          <w:p w14:paraId="1722B620" w14:textId="77777777" w:rsidR="00664BAF" w:rsidRPr="00AC4429" w:rsidRDefault="00664BAF" w:rsidP="00A46721">
            <w:pPr>
              <w:autoSpaceDE w:val="0"/>
              <w:autoSpaceDN w:val="0"/>
              <w:adjustRightInd w:val="0"/>
              <w:spacing w:after="200" w:line="276" w:lineRule="auto"/>
              <w:rPr>
                <w:rFonts w:cs="Times New Roman"/>
                <w:sz w:val="20"/>
                <w:szCs w:val="20"/>
              </w:rPr>
            </w:pPr>
            <w:proofErr w:type="spellStart"/>
            <w:r w:rsidRPr="00AC4429">
              <w:rPr>
                <w:rFonts w:cs="Times New Roman"/>
                <w:sz w:val="20"/>
                <w:szCs w:val="20"/>
              </w:rPr>
              <w:t>Östergötland</w:t>
            </w:r>
            <w:proofErr w:type="spellEnd"/>
            <w:r w:rsidRPr="00AC4429">
              <w:rPr>
                <w:rFonts w:cs="Times New Roman"/>
                <w:sz w:val="20"/>
                <w:szCs w:val="20"/>
              </w:rPr>
              <w:t xml:space="preserve"> (</w:t>
            </w:r>
            <w:proofErr w:type="spellStart"/>
            <w:r w:rsidRPr="00AC4429">
              <w:rPr>
                <w:rFonts w:cs="Times New Roman"/>
                <w:sz w:val="20"/>
                <w:szCs w:val="20"/>
              </w:rPr>
              <w:t>två</w:t>
            </w:r>
            <w:proofErr w:type="spellEnd"/>
            <w:r w:rsidRPr="00AC4429">
              <w:rPr>
                <w:rFonts w:cs="Times New Roman"/>
                <w:sz w:val="20"/>
                <w:szCs w:val="20"/>
              </w:rPr>
              <w:t xml:space="preserve"> </w:t>
            </w:r>
            <w:proofErr w:type="spellStart"/>
            <w:r w:rsidRPr="00AC4429">
              <w:rPr>
                <w:rFonts w:cs="Times New Roman"/>
                <w:sz w:val="20"/>
                <w:szCs w:val="20"/>
              </w:rPr>
              <w:t>enheter</w:t>
            </w:r>
            <w:proofErr w:type="spellEnd"/>
            <w:r w:rsidRPr="00AC4429">
              <w:rPr>
                <w:rFonts w:cs="Times New Roman"/>
                <w:sz w:val="20"/>
                <w:szCs w:val="20"/>
              </w:rPr>
              <w:t>)</w:t>
            </w:r>
          </w:p>
        </w:tc>
        <w:tc>
          <w:tcPr>
            <w:tcW w:w="1258" w:type="dxa"/>
          </w:tcPr>
          <w:p w14:paraId="29B1B60E"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13</w:t>
            </w:r>
          </w:p>
        </w:tc>
        <w:tc>
          <w:tcPr>
            <w:tcW w:w="1140" w:type="dxa"/>
          </w:tcPr>
          <w:p w14:paraId="21A1F50E"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4</w:t>
            </w:r>
          </w:p>
        </w:tc>
        <w:tc>
          <w:tcPr>
            <w:tcW w:w="1261" w:type="dxa"/>
          </w:tcPr>
          <w:p w14:paraId="5D42D5E1"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9</w:t>
            </w:r>
          </w:p>
        </w:tc>
        <w:tc>
          <w:tcPr>
            <w:tcW w:w="1261" w:type="dxa"/>
          </w:tcPr>
          <w:p w14:paraId="6813F0A1"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7</w:t>
            </w:r>
          </w:p>
        </w:tc>
        <w:tc>
          <w:tcPr>
            <w:tcW w:w="236" w:type="dxa"/>
          </w:tcPr>
          <w:p w14:paraId="60032CCC"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74DA85EB" w14:textId="77777777" w:rsidR="00664BAF" w:rsidRPr="00BF47CB" w:rsidRDefault="00664BAF" w:rsidP="00A46721">
            <w:pPr>
              <w:autoSpaceDE w:val="0"/>
              <w:autoSpaceDN w:val="0"/>
              <w:adjustRightInd w:val="0"/>
              <w:spacing w:after="200" w:line="276" w:lineRule="auto"/>
              <w:rPr>
                <w:rFonts w:cs="Times New Roman"/>
                <w:sz w:val="20"/>
                <w:szCs w:val="20"/>
              </w:rPr>
            </w:pPr>
            <w:r w:rsidRPr="00BF47CB">
              <w:rPr>
                <w:rFonts w:cs="Times New Roman"/>
                <w:sz w:val="20"/>
                <w:szCs w:val="20"/>
              </w:rPr>
              <w:t>1</w:t>
            </w:r>
            <w:r>
              <w:rPr>
                <w:rFonts w:cs="Times New Roman"/>
                <w:sz w:val="20"/>
                <w:szCs w:val="20"/>
              </w:rPr>
              <w:t>4</w:t>
            </w:r>
          </w:p>
        </w:tc>
      </w:tr>
      <w:tr w:rsidR="00664BAF" w:rsidRPr="00BF47CB" w14:paraId="5AD9F0A3" w14:textId="77777777" w:rsidTr="00A46721">
        <w:trPr>
          <w:trHeight w:val="710"/>
        </w:trPr>
        <w:tc>
          <w:tcPr>
            <w:tcW w:w="2545" w:type="dxa"/>
          </w:tcPr>
          <w:p w14:paraId="6F610614"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 xml:space="preserve">Västra </w:t>
            </w:r>
            <w:proofErr w:type="spellStart"/>
            <w:r w:rsidRPr="00AC4429">
              <w:rPr>
                <w:rFonts w:cs="Times New Roman"/>
                <w:sz w:val="20"/>
                <w:szCs w:val="20"/>
              </w:rPr>
              <w:t>Götalandsregionen</w:t>
            </w:r>
            <w:proofErr w:type="spellEnd"/>
            <w:r w:rsidRPr="00AC4429">
              <w:rPr>
                <w:rFonts w:cs="Times New Roman"/>
                <w:sz w:val="20"/>
                <w:szCs w:val="20"/>
              </w:rPr>
              <w:t>* (</w:t>
            </w:r>
            <w:proofErr w:type="spellStart"/>
            <w:r w:rsidRPr="00AC4429">
              <w:rPr>
                <w:rFonts w:cs="Times New Roman"/>
                <w:sz w:val="20"/>
                <w:szCs w:val="20"/>
              </w:rPr>
              <w:t>fyra</w:t>
            </w:r>
            <w:proofErr w:type="spellEnd"/>
            <w:r w:rsidRPr="00AC4429">
              <w:rPr>
                <w:rFonts w:cs="Times New Roman"/>
                <w:sz w:val="20"/>
                <w:szCs w:val="20"/>
              </w:rPr>
              <w:t xml:space="preserve"> </w:t>
            </w:r>
            <w:proofErr w:type="spellStart"/>
            <w:r w:rsidRPr="00AC4429">
              <w:rPr>
                <w:rFonts w:cs="Times New Roman"/>
                <w:sz w:val="20"/>
                <w:szCs w:val="20"/>
              </w:rPr>
              <w:t>enheter</w:t>
            </w:r>
            <w:proofErr w:type="spellEnd"/>
            <w:r w:rsidRPr="00AC4429">
              <w:rPr>
                <w:rFonts w:cs="Times New Roman"/>
                <w:sz w:val="20"/>
                <w:szCs w:val="20"/>
              </w:rPr>
              <w:t>)</w:t>
            </w:r>
          </w:p>
        </w:tc>
        <w:tc>
          <w:tcPr>
            <w:tcW w:w="1258" w:type="dxa"/>
          </w:tcPr>
          <w:p w14:paraId="78332C44"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77</w:t>
            </w:r>
          </w:p>
        </w:tc>
        <w:tc>
          <w:tcPr>
            <w:tcW w:w="1140" w:type="dxa"/>
          </w:tcPr>
          <w:p w14:paraId="5E362869"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94</w:t>
            </w:r>
          </w:p>
        </w:tc>
        <w:tc>
          <w:tcPr>
            <w:tcW w:w="1261" w:type="dxa"/>
          </w:tcPr>
          <w:p w14:paraId="5EB919C9" w14:textId="77777777" w:rsidR="00664BAF" w:rsidRPr="00AC4429" w:rsidRDefault="00664BAF" w:rsidP="00A46721">
            <w:pPr>
              <w:autoSpaceDE w:val="0"/>
              <w:autoSpaceDN w:val="0"/>
              <w:adjustRightInd w:val="0"/>
              <w:spacing w:after="200" w:line="276" w:lineRule="auto"/>
              <w:rPr>
                <w:rFonts w:cs="Times New Roman"/>
                <w:sz w:val="20"/>
                <w:szCs w:val="20"/>
              </w:rPr>
            </w:pPr>
            <w:r w:rsidRPr="00AC4429">
              <w:rPr>
                <w:rFonts w:cs="Times New Roman"/>
                <w:sz w:val="20"/>
                <w:szCs w:val="20"/>
              </w:rPr>
              <w:t>74</w:t>
            </w:r>
          </w:p>
        </w:tc>
        <w:tc>
          <w:tcPr>
            <w:tcW w:w="1261" w:type="dxa"/>
          </w:tcPr>
          <w:p w14:paraId="7E1F2575" w14:textId="77777777" w:rsidR="00664BAF" w:rsidRPr="00AC4429" w:rsidRDefault="00664BAF" w:rsidP="00A46721">
            <w:pPr>
              <w:autoSpaceDE w:val="0"/>
              <w:autoSpaceDN w:val="0"/>
              <w:adjustRightInd w:val="0"/>
              <w:spacing w:after="200" w:line="276" w:lineRule="auto"/>
              <w:rPr>
                <w:rFonts w:cs="Times New Roman"/>
                <w:sz w:val="20"/>
                <w:szCs w:val="20"/>
              </w:rPr>
            </w:pPr>
            <w:r>
              <w:rPr>
                <w:rFonts w:cs="Times New Roman"/>
                <w:sz w:val="20"/>
                <w:szCs w:val="20"/>
              </w:rPr>
              <w:t>98</w:t>
            </w:r>
          </w:p>
        </w:tc>
        <w:tc>
          <w:tcPr>
            <w:tcW w:w="236" w:type="dxa"/>
          </w:tcPr>
          <w:p w14:paraId="0BECF9DC" w14:textId="77777777" w:rsidR="00664BAF" w:rsidRPr="00AC4429" w:rsidRDefault="00664BAF" w:rsidP="00A46721">
            <w:pPr>
              <w:autoSpaceDE w:val="0"/>
              <w:autoSpaceDN w:val="0"/>
              <w:adjustRightInd w:val="0"/>
              <w:spacing w:after="200" w:line="276" w:lineRule="auto"/>
              <w:rPr>
                <w:rFonts w:cs="Times New Roman"/>
                <w:sz w:val="20"/>
                <w:szCs w:val="20"/>
              </w:rPr>
            </w:pPr>
          </w:p>
        </w:tc>
        <w:tc>
          <w:tcPr>
            <w:tcW w:w="2450" w:type="dxa"/>
          </w:tcPr>
          <w:p w14:paraId="1D3A263F" w14:textId="77777777" w:rsidR="00664BAF" w:rsidRPr="00BF47CB" w:rsidRDefault="00664BAF" w:rsidP="00A46721">
            <w:pPr>
              <w:autoSpaceDE w:val="0"/>
              <w:autoSpaceDN w:val="0"/>
              <w:adjustRightInd w:val="0"/>
              <w:spacing w:after="200" w:line="276" w:lineRule="auto"/>
              <w:rPr>
                <w:rFonts w:cs="Times New Roman"/>
                <w:sz w:val="20"/>
                <w:szCs w:val="20"/>
              </w:rPr>
            </w:pPr>
            <w:r w:rsidRPr="00BF47CB">
              <w:rPr>
                <w:rFonts w:cs="Times New Roman"/>
                <w:sz w:val="20"/>
                <w:szCs w:val="20"/>
              </w:rPr>
              <w:t>1</w:t>
            </w:r>
            <w:r>
              <w:rPr>
                <w:rFonts w:cs="Times New Roman"/>
                <w:sz w:val="20"/>
                <w:szCs w:val="20"/>
              </w:rPr>
              <w:t>4</w:t>
            </w:r>
            <w:r w:rsidRPr="00BF47CB">
              <w:rPr>
                <w:rFonts w:cs="Times New Roman"/>
                <w:sz w:val="20"/>
                <w:szCs w:val="20"/>
              </w:rPr>
              <w:t>4</w:t>
            </w:r>
          </w:p>
        </w:tc>
      </w:tr>
    </w:tbl>
    <w:p w14:paraId="75F18E6E" w14:textId="77777777" w:rsidR="00664BAF" w:rsidRDefault="00664BAF" w:rsidP="00664BAF">
      <w:pPr>
        <w:rPr>
          <w:b/>
          <w:bCs/>
          <w:lang w:val="sv-SE"/>
        </w:rPr>
      </w:pPr>
    </w:p>
    <w:p w14:paraId="4EF1FD68" w14:textId="77777777" w:rsidR="00664BAF" w:rsidRDefault="00664BAF" w:rsidP="00664BAF">
      <w:pPr>
        <w:rPr>
          <w:b/>
          <w:bCs/>
          <w:lang w:val="sv-SE"/>
        </w:rPr>
      </w:pPr>
    </w:p>
    <w:p w14:paraId="34936AE7" w14:textId="77777777" w:rsidR="00664BAF" w:rsidRDefault="00664BAF" w:rsidP="00664BAF">
      <w:pPr>
        <w:rPr>
          <w:b/>
          <w:bCs/>
          <w:lang w:val="sv-SE"/>
        </w:rPr>
      </w:pPr>
    </w:p>
    <w:p w14:paraId="1678FDE2" w14:textId="77777777" w:rsidR="00664BAF" w:rsidRDefault="00664BAF" w:rsidP="00664BAF">
      <w:pPr>
        <w:pStyle w:val="Rubrik2"/>
        <w:rPr>
          <w:lang w:val="sv-SE"/>
        </w:rPr>
      </w:pPr>
      <w:bookmarkStart w:id="4" w:name="_Toc220305622"/>
      <w:r>
        <w:rPr>
          <w:lang w:val="sv-SE"/>
        </w:rPr>
        <w:t>Åldersfördelning alla diagnosgrupper</w:t>
      </w:r>
      <w:bookmarkEnd w:id="4"/>
    </w:p>
    <w:p w14:paraId="3AB07209" w14:textId="77777777" w:rsidR="00664BAF" w:rsidRDefault="00664BAF" w:rsidP="00664BAF">
      <w:pPr>
        <w:rPr>
          <w:b/>
          <w:bCs/>
          <w:lang w:val="sv-SE"/>
        </w:rPr>
      </w:pPr>
    </w:p>
    <w:p w14:paraId="1E13A02F" w14:textId="77777777" w:rsidR="00664BAF" w:rsidRPr="00430A99" w:rsidRDefault="00664BAF" w:rsidP="00664BAF">
      <w:pPr>
        <w:rPr>
          <w:i/>
          <w:iCs/>
          <w:lang w:val="sv-SE"/>
        </w:rPr>
      </w:pPr>
      <w:r w:rsidRPr="00A46721">
        <w:rPr>
          <w:b/>
          <w:bCs/>
          <w:i/>
          <w:iCs/>
          <w:noProof/>
        </w:rPr>
        <mc:AlternateContent>
          <mc:Choice Requires="wpg">
            <w:drawing>
              <wp:anchor distT="0" distB="0" distL="114300" distR="114300" simplePos="0" relativeHeight="251659264" behindDoc="0" locked="0" layoutInCell="1" allowOverlap="1" wp14:anchorId="7083820D" wp14:editId="00211DCB">
                <wp:simplePos x="0" y="0"/>
                <wp:positionH relativeFrom="column">
                  <wp:posOffset>170299</wp:posOffset>
                </wp:positionH>
                <wp:positionV relativeFrom="paragraph">
                  <wp:posOffset>312420</wp:posOffset>
                </wp:positionV>
                <wp:extent cx="3395980" cy="2176145"/>
                <wp:effectExtent l="0" t="0" r="7620" b="8255"/>
                <wp:wrapNone/>
                <wp:docPr id="13" name="Group 12">
                  <a:extLst xmlns:a="http://schemas.openxmlformats.org/drawingml/2006/main">
                    <a:ext uri="{FF2B5EF4-FFF2-40B4-BE49-F238E27FC236}">
                      <a16:creationId xmlns:a16="http://schemas.microsoft.com/office/drawing/2014/main" id="{34B278EB-A9C6-4767-A414-52846A046AAE}"/>
                    </a:ext>
                  </a:extLst>
                </wp:docPr>
                <wp:cNvGraphicFramePr/>
                <a:graphic xmlns:a="http://schemas.openxmlformats.org/drawingml/2006/main">
                  <a:graphicData uri="http://schemas.microsoft.com/office/word/2010/wordprocessingGroup">
                    <wpg:wgp>
                      <wpg:cNvGrpSpPr/>
                      <wpg:grpSpPr>
                        <a:xfrm>
                          <a:off x="0" y="0"/>
                          <a:ext cx="3395980" cy="2176145"/>
                          <a:chOff x="0" y="513024"/>
                          <a:chExt cx="4904492" cy="3281657"/>
                        </a:xfrm>
                      </wpg:grpSpPr>
                      <wpg:graphicFrame>
                        <wpg:cNvPr id="2126165106" name="Chart 2126165106">
                          <a:extLst>
                            <a:ext uri="{FF2B5EF4-FFF2-40B4-BE49-F238E27FC236}">
                              <a16:creationId xmlns:a16="http://schemas.microsoft.com/office/drawing/2014/main" id="{818046A4-66D5-FAC2-5316-FDCFCB4771DF}"/>
                            </a:ext>
                          </a:extLst>
                        </wpg:cNvPr>
                        <wpg:cNvFrPr>
                          <a:graphicFrameLocks/>
                        </wpg:cNvFrPr>
                        <wpg:xfrm>
                          <a:off x="0" y="513024"/>
                          <a:ext cx="4904492" cy="3281657"/>
                        </wpg:xfrm>
                        <a:graphic>
                          <a:graphicData uri="http://schemas.openxmlformats.org/drawingml/2006/chart">
                            <c:chart xmlns:c="http://schemas.openxmlformats.org/drawingml/2006/chart" xmlns:r="http://schemas.openxmlformats.org/officeDocument/2006/relationships" r:id="rId13"/>
                          </a:graphicData>
                        </a:graphic>
                      </wpg:graphicFrame>
                      <wpg:grpSp>
                        <wpg:cNvPr id="1869878198" name="Group 1869878198">
                          <a:extLst>
                            <a:ext uri="{FF2B5EF4-FFF2-40B4-BE49-F238E27FC236}">
                              <a16:creationId xmlns:a16="http://schemas.microsoft.com/office/drawing/2014/main" id="{75A536A1-1E94-9F63-540D-77C19515D7D2}"/>
                            </a:ext>
                          </a:extLst>
                        </wpg:cNvPr>
                        <wpg:cNvGrpSpPr/>
                        <wpg:grpSpPr>
                          <a:xfrm>
                            <a:off x="1514643" y="894510"/>
                            <a:ext cx="2194591" cy="2177754"/>
                            <a:chOff x="1514643" y="894510"/>
                            <a:chExt cx="2194591" cy="2177754"/>
                          </a:xfrm>
                        </wpg:grpSpPr>
                        <wps:wsp>
                          <wps:cNvPr id="189603756" name="TextBox 2">
                            <a:extLst>
                              <a:ext uri="{FF2B5EF4-FFF2-40B4-BE49-F238E27FC236}">
                                <a16:creationId xmlns:a16="http://schemas.microsoft.com/office/drawing/2014/main" id="{49DCC6C6-C699-CD6C-8C94-1DF6E6F6EE5D}"/>
                              </a:ext>
                            </a:extLst>
                          </wps:cNvPr>
                          <wps:cNvSpPr txBox="1"/>
                          <wps:spPr>
                            <a:xfrm>
                              <a:off x="2445431" y="894510"/>
                              <a:ext cx="498899" cy="484337"/>
                            </a:xfrm>
                            <a:prstGeom prst="rect">
                              <a:avLst/>
                            </a:prstGeom>
                            <a:noFill/>
                          </wps:spPr>
                          <wps:txbx>
                            <w:txbxContent>
                              <w:p w14:paraId="52E1A57F" w14:textId="77777777" w:rsidR="00664BAF" w:rsidRDefault="00664BAF" w:rsidP="00664BAF">
                                <w:pPr>
                                  <w:rPr>
                                    <w:rFonts w:hAnsi="Aptos"/>
                                    <w:color w:val="000000" w:themeColor="text1"/>
                                    <w:kern w:val="24"/>
                                    <w:sz w:val="22"/>
                                    <w:szCs w:val="22"/>
                                    <w14:ligatures w14:val="none"/>
                                  </w:rPr>
                                </w:pPr>
                                <w:r>
                                  <w:rPr>
                                    <w:rFonts w:hAnsi="Aptos"/>
                                    <w:color w:val="000000" w:themeColor="text1"/>
                                    <w:kern w:val="24"/>
                                    <w:sz w:val="22"/>
                                    <w:szCs w:val="22"/>
                                  </w:rPr>
                                  <w:t>7%</w:t>
                                </w:r>
                              </w:p>
                            </w:txbxContent>
                          </wps:txbx>
                          <wps:bodyPr wrap="square" rtlCol="0">
                            <a:noAutofit/>
                          </wps:bodyPr>
                        </wps:wsp>
                        <wps:wsp>
                          <wps:cNvPr id="1304067821" name="TextBox 4">
                            <a:extLst>
                              <a:ext uri="{FF2B5EF4-FFF2-40B4-BE49-F238E27FC236}">
                                <a16:creationId xmlns:a16="http://schemas.microsoft.com/office/drawing/2014/main" id="{6755E7B4-D701-9EC9-09DF-475A0EA0A299}"/>
                              </a:ext>
                            </a:extLst>
                          </wps:cNvPr>
                          <wps:cNvSpPr txBox="1"/>
                          <wps:spPr>
                            <a:xfrm>
                              <a:off x="2944255" y="1551175"/>
                              <a:ext cx="764979" cy="484337"/>
                            </a:xfrm>
                            <a:prstGeom prst="rect">
                              <a:avLst/>
                            </a:prstGeom>
                            <a:noFill/>
                          </wps:spPr>
                          <wps:txbx>
                            <w:txbxContent>
                              <w:p w14:paraId="784AB9EB" w14:textId="77777777" w:rsidR="00664BAF" w:rsidRDefault="00664BAF" w:rsidP="00664BAF">
                                <w:pPr>
                                  <w:rPr>
                                    <w:rFonts w:hAnsi="Aptos"/>
                                    <w:color w:val="000000" w:themeColor="text1"/>
                                    <w:kern w:val="24"/>
                                    <w:sz w:val="22"/>
                                    <w:szCs w:val="22"/>
                                    <w14:ligatures w14:val="none"/>
                                  </w:rPr>
                                </w:pPr>
                                <w:r>
                                  <w:rPr>
                                    <w:rFonts w:hAnsi="Aptos"/>
                                    <w:color w:val="000000" w:themeColor="text1"/>
                                    <w:kern w:val="24"/>
                                    <w:sz w:val="22"/>
                                    <w:szCs w:val="22"/>
                                  </w:rPr>
                                  <w:t>22%</w:t>
                                </w:r>
                              </w:p>
                            </w:txbxContent>
                          </wps:txbx>
                          <wps:bodyPr wrap="square" rtlCol="0">
                            <a:noAutofit/>
                          </wps:bodyPr>
                        </wps:wsp>
                        <wps:wsp>
                          <wps:cNvPr id="1494868580" name="TextBox 9">
                            <a:extLst>
                              <a:ext uri="{FF2B5EF4-FFF2-40B4-BE49-F238E27FC236}">
                                <a16:creationId xmlns:a16="http://schemas.microsoft.com/office/drawing/2014/main" id="{C73A2A5D-C428-852F-9E44-A333E797263A}"/>
                              </a:ext>
                            </a:extLst>
                          </wps:cNvPr>
                          <wps:cNvSpPr txBox="1"/>
                          <wps:spPr>
                            <a:xfrm>
                              <a:off x="1514643" y="1436656"/>
                              <a:ext cx="764147" cy="484337"/>
                            </a:xfrm>
                            <a:prstGeom prst="rect">
                              <a:avLst/>
                            </a:prstGeom>
                            <a:noFill/>
                          </wps:spPr>
                          <wps:txbx>
                            <w:txbxContent>
                              <w:p w14:paraId="45A43115" w14:textId="77777777" w:rsidR="00664BAF" w:rsidRDefault="00664BAF" w:rsidP="00664BAF">
                                <w:pPr>
                                  <w:rPr>
                                    <w:rFonts w:hAnsi="Aptos"/>
                                    <w:color w:val="000000" w:themeColor="text1"/>
                                    <w:kern w:val="24"/>
                                    <w:sz w:val="22"/>
                                    <w:szCs w:val="22"/>
                                    <w14:ligatures w14:val="none"/>
                                  </w:rPr>
                                </w:pPr>
                                <w:r>
                                  <w:rPr>
                                    <w:rFonts w:hAnsi="Aptos"/>
                                    <w:color w:val="000000" w:themeColor="text1"/>
                                    <w:kern w:val="24"/>
                                    <w:sz w:val="22"/>
                                    <w:szCs w:val="22"/>
                                  </w:rPr>
                                  <w:t>28%</w:t>
                                </w:r>
                              </w:p>
                            </w:txbxContent>
                          </wps:txbx>
                          <wps:bodyPr wrap="square" rtlCol="0">
                            <a:noAutofit/>
                          </wps:bodyPr>
                        </wps:wsp>
                        <wps:wsp>
                          <wps:cNvPr id="900750567" name="TextBox 10">
                            <a:extLst>
                              <a:ext uri="{FF2B5EF4-FFF2-40B4-BE49-F238E27FC236}">
                                <a16:creationId xmlns:a16="http://schemas.microsoft.com/office/drawing/2014/main" id="{20F34248-3922-1E54-5225-6AC6072A0246}"/>
                              </a:ext>
                            </a:extLst>
                          </wps:cNvPr>
                          <wps:cNvSpPr txBox="1"/>
                          <wps:spPr>
                            <a:xfrm>
                              <a:off x="2063021" y="2587927"/>
                              <a:ext cx="764979" cy="484337"/>
                            </a:xfrm>
                            <a:prstGeom prst="rect">
                              <a:avLst/>
                            </a:prstGeom>
                            <a:noFill/>
                          </wps:spPr>
                          <wps:txbx>
                            <w:txbxContent>
                              <w:p w14:paraId="4704F090" w14:textId="77777777" w:rsidR="00664BAF" w:rsidRDefault="00664BAF" w:rsidP="00664BAF">
                                <w:pPr>
                                  <w:rPr>
                                    <w:rFonts w:hAnsi="Aptos"/>
                                    <w:color w:val="000000" w:themeColor="text1"/>
                                    <w:kern w:val="24"/>
                                    <w:sz w:val="22"/>
                                    <w:szCs w:val="22"/>
                                    <w14:ligatures w14:val="none"/>
                                  </w:rPr>
                                </w:pPr>
                                <w:r>
                                  <w:rPr>
                                    <w:rFonts w:hAnsi="Aptos"/>
                                    <w:color w:val="000000" w:themeColor="text1"/>
                                    <w:kern w:val="24"/>
                                    <w:sz w:val="22"/>
                                    <w:szCs w:val="22"/>
                                  </w:rPr>
                                  <w:t>43%</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7083820D" id="Group 12" o:spid="_x0000_s1026" style="position:absolute;margin-left:13.4pt;margin-top:24.6pt;width:267.4pt;height:171.35pt;z-index:251659264;mso-width-relative:margin;mso-height-relative:margin" coordorigin=",5130" coordsize="49044,32816"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26165106" o:spid="_x0000_s1027" type="#_x0000_t75" style="position:absolute;left:-88;top:5038;width:49213;height:33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">
                  <v:imagedata r:id="rId14" o:title=""/>
                  <o:lock v:ext="edit" aspectratio="f"/>
                </v:shape>
                <v:group id="Group 1869878198" o:spid="_x0000_s1028" style="position:absolute;left:15146;top:8945;width:21946;height:21777" coordorigin="15146,8945" coordsize="21945,2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">
                  <v:shapetype id="_x0000_t202" coordsize="21600,21600" o:spt="202" path="m,l,21600r21600,l21600,xe">
                    <v:stroke joinstyle="miter"/>
                    <v:path gradientshapeok="t" o:connecttype="rect"/>
                  </v:shapetype>
                  <v:shape id="TextBox 2" o:spid="_x0000_s1029" type="#_x0000_t202" style="position:absolute;left:24454;top:8945;width:4989;height:4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" filled="f" stroked="f">
                    <v:textbox>
                      <w:txbxContent>
                        <w:p w14:paraId="52E1A57F" w14:textId="77777777" w:rsidR="00664BAF" w:rsidRDefault="00664BAF" w:rsidP="00664BAF">
                          <w:pPr>
                            <w:rPr>
                              <w:rFonts w:hAnsi="Aptos"/>
                              <w:color w:val="000000" w:themeColor="text1"/>
                              <w:kern w:val="24"/>
                              <w:sz w:val="22"/>
                              <w:szCs w:val="22"/>
                              <w14:ligatures w14:val="none"/>
                            </w:rPr>
                          </w:pPr>
                          <w:r>
                            <w:rPr>
                              <w:rFonts w:hAnsi="Aptos"/>
                              <w:color w:val="000000" w:themeColor="text1"/>
                              <w:kern w:val="24"/>
                              <w:sz w:val="22"/>
                              <w:szCs w:val="22"/>
                            </w:rPr>
                            <w:t>7%</w:t>
                          </w:r>
                        </w:p>
                      </w:txbxContent>
                    </v:textbox>
                  </v:shape>
                  <v:shape id="TextBox 4" o:spid="_x0000_s1030" type="#_x0000_t202" style="position:absolute;left:29442;top:15511;width:7650;height:4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" filled="f" stroked="f">
                    <v:textbox>
                      <w:txbxContent>
                        <w:p w14:paraId="784AB9EB" w14:textId="77777777" w:rsidR="00664BAF" w:rsidRDefault="00664BAF" w:rsidP="00664BAF">
                          <w:pPr>
                            <w:rPr>
                              <w:rFonts w:hAnsi="Aptos"/>
                              <w:color w:val="000000" w:themeColor="text1"/>
                              <w:kern w:val="24"/>
                              <w:sz w:val="22"/>
                              <w:szCs w:val="22"/>
                              <w14:ligatures w14:val="none"/>
                            </w:rPr>
                          </w:pPr>
                          <w:r>
                            <w:rPr>
                              <w:rFonts w:hAnsi="Aptos"/>
                              <w:color w:val="000000" w:themeColor="text1"/>
                              <w:kern w:val="24"/>
                              <w:sz w:val="22"/>
                              <w:szCs w:val="22"/>
                            </w:rPr>
                            <w:t>22%</w:t>
                          </w:r>
                        </w:p>
                      </w:txbxContent>
                    </v:textbox>
                  </v:shape>
                  <v:shape id="TextBox 9" o:spid="_x0000_s1031" type="#_x0000_t202" style="position:absolute;left:15146;top:14366;width:7641;height:4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" filled="f" stroked="f">
                    <v:textbox>
                      <w:txbxContent>
                        <w:p w14:paraId="45A43115" w14:textId="77777777" w:rsidR="00664BAF" w:rsidRDefault="00664BAF" w:rsidP="00664BAF">
                          <w:pPr>
                            <w:rPr>
                              <w:rFonts w:hAnsi="Aptos"/>
                              <w:color w:val="000000" w:themeColor="text1"/>
                              <w:kern w:val="24"/>
                              <w:sz w:val="22"/>
                              <w:szCs w:val="22"/>
                              <w14:ligatures w14:val="none"/>
                            </w:rPr>
                          </w:pPr>
                          <w:r>
                            <w:rPr>
                              <w:rFonts w:hAnsi="Aptos"/>
                              <w:color w:val="000000" w:themeColor="text1"/>
                              <w:kern w:val="24"/>
                              <w:sz w:val="22"/>
                              <w:szCs w:val="22"/>
                            </w:rPr>
                            <w:t>28%</w:t>
                          </w:r>
                        </w:p>
                      </w:txbxContent>
                    </v:textbox>
                  </v:shape>
                  <v:shape id="TextBox 10" o:spid="_x0000_s1032" type="#_x0000_t202" style="position:absolute;left:20630;top:25879;width:7650;height:4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" filled="f" stroked="f">
                    <v:textbox>
                      <w:txbxContent>
                        <w:p w14:paraId="4704F090" w14:textId="77777777" w:rsidR="00664BAF" w:rsidRDefault="00664BAF" w:rsidP="00664BAF">
                          <w:pPr>
                            <w:rPr>
                              <w:rFonts w:hAnsi="Aptos"/>
                              <w:color w:val="000000" w:themeColor="text1"/>
                              <w:kern w:val="24"/>
                              <w:sz w:val="22"/>
                              <w:szCs w:val="22"/>
                              <w14:ligatures w14:val="none"/>
                            </w:rPr>
                          </w:pPr>
                          <w:r>
                            <w:rPr>
                              <w:rFonts w:hAnsi="Aptos"/>
                              <w:color w:val="000000" w:themeColor="text1"/>
                              <w:kern w:val="24"/>
                              <w:sz w:val="22"/>
                              <w:szCs w:val="22"/>
                            </w:rPr>
                            <w:t>43%</w:t>
                          </w:r>
                        </w:p>
                      </w:txbxContent>
                    </v:textbox>
                  </v:shape>
                </v:group>
              </v:group>
            </w:pict>
          </mc:Fallback>
        </mc:AlternateContent>
      </w:r>
      <w:r w:rsidRPr="00A46721">
        <w:rPr>
          <w:b/>
          <w:bCs/>
          <w:i/>
          <w:iCs/>
          <w:lang w:val="sv-SE"/>
        </w:rPr>
        <w:t>Figur 1</w:t>
      </w:r>
      <w:r>
        <w:rPr>
          <w:i/>
          <w:iCs/>
          <w:lang w:val="sv-SE"/>
        </w:rPr>
        <w:t xml:space="preserve"> visar åldersfördelningen av alla barn som är registrerade i BNR</w:t>
      </w:r>
    </w:p>
    <w:p w14:paraId="71F4E78A" w14:textId="77777777" w:rsidR="00664BAF" w:rsidRDefault="00664BAF" w:rsidP="00664BAF">
      <w:pPr>
        <w:rPr>
          <w:b/>
          <w:bCs/>
          <w:lang w:val="sv-SE"/>
        </w:rPr>
      </w:pPr>
    </w:p>
    <w:p w14:paraId="5B638960" w14:textId="77777777" w:rsidR="00664BAF" w:rsidRDefault="00664BAF" w:rsidP="00664BAF">
      <w:pPr>
        <w:rPr>
          <w:b/>
          <w:bCs/>
          <w:lang w:val="sv-SE"/>
        </w:rPr>
      </w:pPr>
    </w:p>
    <w:p w14:paraId="149A059D" w14:textId="77777777" w:rsidR="00664BAF" w:rsidRDefault="00664BAF" w:rsidP="00664BAF">
      <w:pPr>
        <w:rPr>
          <w:b/>
          <w:bCs/>
          <w:lang w:val="sv-SE"/>
        </w:rPr>
      </w:pPr>
    </w:p>
    <w:p w14:paraId="73D6146D" w14:textId="77777777" w:rsidR="00664BAF" w:rsidRDefault="00664BAF" w:rsidP="00664BAF">
      <w:pPr>
        <w:rPr>
          <w:b/>
          <w:bCs/>
          <w:lang w:val="sv-SE"/>
        </w:rPr>
      </w:pPr>
    </w:p>
    <w:p w14:paraId="76DA82DE" w14:textId="77777777" w:rsidR="00664BAF" w:rsidRDefault="00664BAF" w:rsidP="00664BAF">
      <w:pPr>
        <w:rPr>
          <w:b/>
          <w:bCs/>
          <w:lang w:val="sv-SE"/>
        </w:rPr>
      </w:pPr>
    </w:p>
    <w:p w14:paraId="04B611FF" w14:textId="77777777" w:rsidR="00664BAF" w:rsidRDefault="00664BAF" w:rsidP="00664BAF">
      <w:pPr>
        <w:rPr>
          <w:b/>
          <w:bCs/>
          <w:lang w:val="sv-SE"/>
        </w:rPr>
      </w:pPr>
    </w:p>
    <w:p w14:paraId="57DD086D" w14:textId="77777777" w:rsidR="00664BAF" w:rsidRPr="009B4DF3" w:rsidRDefault="00664BAF" w:rsidP="00664BAF">
      <w:pPr>
        <w:rPr>
          <w:i/>
          <w:iCs/>
          <w:lang w:val="sv-SE"/>
        </w:rPr>
      </w:pPr>
      <w:r w:rsidRPr="00A46721">
        <w:rPr>
          <w:b/>
          <w:bCs/>
          <w:i/>
          <w:iCs/>
          <w:lang w:val="sv-SE"/>
        </w:rPr>
        <w:lastRenderedPageBreak/>
        <w:t>Figur 2</w:t>
      </w:r>
      <w:r>
        <w:rPr>
          <w:i/>
          <w:iCs/>
          <w:lang w:val="sv-SE"/>
        </w:rPr>
        <w:t xml:space="preserve"> visar könsfördelningen av alla barn som är registrerade i BNR</w:t>
      </w:r>
    </w:p>
    <w:p w14:paraId="55991E8E" w14:textId="77777777" w:rsidR="00664BAF" w:rsidRDefault="00664BAF" w:rsidP="00664BAF">
      <w:pPr>
        <w:rPr>
          <w:b/>
          <w:bCs/>
          <w:lang w:val="sv-SE"/>
        </w:rPr>
      </w:pPr>
    </w:p>
    <w:p w14:paraId="6E360912" w14:textId="77777777" w:rsidR="00664BAF" w:rsidRDefault="00664BAF" w:rsidP="00664BAF">
      <w:pPr>
        <w:rPr>
          <w:b/>
          <w:bCs/>
          <w:lang w:val="sv-SE"/>
        </w:rPr>
      </w:pPr>
      <w:r w:rsidRPr="00B36918">
        <w:rPr>
          <w:b/>
          <w:bCs/>
          <w:noProof/>
        </w:rPr>
        <w:drawing>
          <wp:inline distT="0" distB="0" distL="0" distR="0" wp14:anchorId="1180ABF9" wp14:editId="10521DEB">
            <wp:extent cx="3366198" cy="1976120"/>
            <wp:effectExtent l="0" t="0" r="12065" b="17780"/>
            <wp:docPr id="1827447506" name="Chart 1">
              <a:extLst xmlns:a="http://schemas.openxmlformats.org/drawingml/2006/main">
                <a:ext uri="{FF2B5EF4-FFF2-40B4-BE49-F238E27FC236}">
                  <a16:creationId xmlns:a16="http://schemas.microsoft.com/office/drawing/2014/main" id="{70E68969-0241-3DAC-D8F4-7D49FA82E6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06EF6D" w14:textId="77777777" w:rsidR="00664BAF" w:rsidRDefault="00664BAF" w:rsidP="00664BAF">
      <w:pPr>
        <w:rPr>
          <w:b/>
          <w:bCs/>
          <w:lang w:val="sv-SE"/>
        </w:rPr>
      </w:pPr>
    </w:p>
    <w:p w14:paraId="671BF40C" w14:textId="77777777" w:rsidR="00664BAF" w:rsidRDefault="00664BAF" w:rsidP="0058594B">
      <w:pPr>
        <w:pStyle w:val="Rubrik2"/>
        <w:rPr>
          <w:lang w:val="sv-SE"/>
        </w:rPr>
      </w:pPr>
      <w:bookmarkStart w:id="5" w:name="_Toc220305623"/>
      <w:r w:rsidRPr="00BA4BD7">
        <w:rPr>
          <w:lang w:val="sv-SE"/>
        </w:rPr>
        <w:t>Täckningsgrad</w:t>
      </w:r>
      <w:bookmarkEnd w:id="5"/>
    </w:p>
    <w:p w14:paraId="366E6D31" w14:textId="0386464A" w:rsidR="00664BAF" w:rsidRPr="002526CC" w:rsidRDefault="00664BAF" w:rsidP="0058594B">
      <w:pPr>
        <w:keepNext/>
        <w:keepLines/>
        <w:spacing w:before="40" w:after="0" w:line="276" w:lineRule="auto"/>
        <w:outlineLvl w:val="1"/>
        <w:rPr>
          <w:rFonts w:eastAsiaTheme="majorEastAsia" w:cstheme="minorHAnsi"/>
          <w:lang w:val="sv-SE"/>
        </w:rPr>
      </w:pPr>
      <w:bookmarkStart w:id="6" w:name="_Toc178283514"/>
      <w:bookmarkStart w:id="7" w:name="_Toc220305624"/>
      <w:r w:rsidRPr="002526CC">
        <w:rPr>
          <w:rFonts w:eastAsiaTheme="majorEastAsia" w:cstheme="minorHAnsi"/>
          <w:lang w:val="sv-SE"/>
        </w:rPr>
        <w:t xml:space="preserve">Beräkning av täckningsgrad kräver en ”nämnare” att relatera till, </w:t>
      </w:r>
      <w:r w:rsidR="00482B78">
        <w:rPr>
          <w:rFonts w:eastAsiaTheme="majorEastAsia" w:cstheme="minorHAnsi"/>
          <w:lang w:val="sv-SE"/>
        </w:rPr>
        <w:t xml:space="preserve">dvs </w:t>
      </w:r>
      <w:r w:rsidRPr="002526CC">
        <w:rPr>
          <w:rFonts w:eastAsiaTheme="majorEastAsia" w:cstheme="minorHAnsi"/>
          <w:lang w:val="sv-SE"/>
        </w:rPr>
        <w:t>hur många av alla njursjuka barn och ungdomar i Sverige med en viss diagnos finns registrerade i BNR? För beräkning av denna nämnare har uppgifter inhämtats från Socialstyrelsens diagnosregister (uppdatering maj-23) samt från referenslitteratur angående prevalens och incidens av njursjukdomar hos barn nationellt och inter-nationellt.</w:t>
      </w:r>
      <w:bookmarkEnd w:id="6"/>
      <w:bookmarkEnd w:id="7"/>
      <w:r w:rsidRPr="002526CC">
        <w:rPr>
          <w:rFonts w:eastAsiaTheme="majorEastAsia" w:cstheme="minorHAnsi"/>
          <w:lang w:val="sv-SE"/>
        </w:rPr>
        <w:t xml:space="preserve"> </w:t>
      </w:r>
    </w:p>
    <w:p w14:paraId="455FBBCE" w14:textId="5E113F11" w:rsidR="00664BAF" w:rsidRDefault="00664BAF" w:rsidP="0058594B">
      <w:pPr>
        <w:keepNext/>
        <w:keepLines/>
        <w:spacing w:before="40" w:after="0" w:line="276" w:lineRule="auto"/>
        <w:outlineLvl w:val="1"/>
        <w:rPr>
          <w:rFonts w:eastAsia="MS PGothic" w:cstheme="minorHAnsi"/>
          <w:kern w:val="24"/>
          <w:lang w:val="sv-SE" w:eastAsia="sv-SE"/>
        </w:rPr>
      </w:pPr>
      <w:bookmarkStart w:id="8" w:name="_Toc178283515"/>
      <w:bookmarkStart w:id="9" w:name="_Toc220305625"/>
      <w:r w:rsidRPr="002526CC">
        <w:rPr>
          <w:rFonts w:eastAsiaTheme="majorEastAsia" w:cstheme="minorHAnsi"/>
          <w:lang w:val="sv-SE"/>
        </w:rPr>
        <w:t xml:space="preserve">De </w:t>
      </w:r>
      <w:r>
        <w:rPr>
          <w:rFonts w:eastAsiaTheme="majorEastAsia" w:cstheme="minorHAnsi"/>
          <w:lang w:val="sv-SE"/>
        </w:rPr>
        <w:t xml:space="preserve">stora </w:t>
      </w:r>
      <w:r w:rsidRPr="002526CC">
        <w:rPr>
          <w:rFonts w:eastAsiaTheme="majorEastAsia" w:cstheme="minorHAnsi"/>
          <w:lang w:val="sv-SE"/>
        </w:rPr>
        <w:t>diagnosgrupper som hittills har prioriterats</w:t>
      </w:r>
      <w:r w:rsidR="002758C5">
        <w:rPr>
          <w:rFonts w:eastAsiaTheme="majorEastAsia" w:cstheme="minorHAnsi"/>
          <w:lang w:val="sv-SE"/>
        </w:rPr>
        <w:t>,</w:t>
      </w:r>
      <w:r>
        <w:rPr>
          <w:rFonts w:eastAsiaTheme="majorEastAsia" w:cstheme="minorHAnsi"/>
          <w:lang w:val="sv-SE"/>
        </w:rPr>
        <w:t xml:space="preserve"> </w:t>
      </w:r>
      <w:r w:rsidRPr="002526CC">
        <w:rPr>
          <w:rFonts w:eastAsiaTheme="majorEastAsia" w:cstheme="minorHAnsi"/>
          <w:lang w:val="sv-SE"/>
        </w:rPr>
        <w:t xml:space="preserve">CKD grad </w:t>
      </w:r>
      <w:proofErr w:type="gramStart"/>
      <w:r w:rsidRPr="002526CC">
        <w:rPr>
          <w:rFonts w:eastAsiaTheme="majorEastAsia" w:cstheme="minorHAnsi"/>
          <w:lang w:val="sv-SE"/>
        </w:rPr>
        <w:t>3-5</w:t>
      </w:r>
      <w:proofErr w:type="gramEnd"/>
      <w:r w:rsidRPr="002526CC">
        <w:rPr>
          <w:rFonts w:eastAsiaTheme="majorEastAsia" w:cstheme="minorHAnsi"/>
          <w:lang w:val="sv-SE"/>
        </w:rPr>
        <w:t xml:space="preserve"> och N</w:t>
      </w:r>
      <w:r w:rsidRPr="002526CC">
        <w:rPr>
          <w:rFonts w:eastAsia="MS PGothic" w:cstheme="minorHAnsi"/>
          <w:kern w:val="24"/>
          <w:lang w:val="sv-SE" w:eastAsia="sv-SE"/>
        </w:rPr>
        <w:t>efrotiskt syndrom (se ovan ang. målgrupp)</w:t>
      </w:r>
      <w:r w:rsidR="002758C5">
        <w:rPr>
          <w:rFonts w:eastAsia="MS PGothic" w:cstheme="minorHAnsi"/>
          <w:kern w:val="24"/>
          <w:lang w:val="sv-SE" w:eastAsia="sv-SE"/>
        </w:rPr>
        <w:t xml:space="preserve">, </w:t>
      </w:r>
      <w:r w:rsidRPr="002526CC">
        <w:rPr>
          <w:rFonts w:eastAsia="MS PGothic" w:cstheme="minorHAnsi"/>
          <w:kern w:val="24"/>
          <w:lang w:val="sv-SE" w:eastAsia="sv-SE"/>
        </w:rPr>
        <w:t>har högst täckningsgrad och det är på dessa vi har Socialstyrelsens diagnosdata för att kunna beräkna täckningsgrad så korrekt som möjligt.</w:t>
      </w:r>
      <w:bookmarkEnd w:id="8"/>
      <w:bookmarkEnd w:id="9"/>
      <w:r w:rsidRPr="002526CC">
        <w:rPr>
          <w:rFonts w:eastAsia="MS PGothic" w:cstheme="minorHAnsi"/>
          <w:kern w:val="24"/>
          <w:lang w:val="sv-SE" w:eastAsia="sv-SE"/>
        </w:rPr>
        <w:t xml:space="preserve"> </w:t>
      </w:r>
    </w:p>
    <w:p w14:paraId="04B4A0DC" w14:textId="77777777" w:rsidR="00664BAF" w:rsidRPr="002526CC" w:rsidRDefault="00664BAF" w:rsidP="0058594B">
      <w:pPr>
        <w:keepNext/>
        <w:keepLines/>
        <w:spacing w:before="40" w:after="0" w:line="276" w:lineRule="auto"/>
        <w:outlineLvl w:val="1"/>
        <w:rPr>
          <w:rFonts w:eastAsia="MS PGothic" w:cstheme="minorHAnsi"/>
          <w:kern w:val="24"/>
          <w:lang w:val="sv-SE" w:eastAsia="sv-SE"/>
        </w:rPr>
      </w:pPr>
    </w:p>
    <w:p w14:paraId="208BD54A" w14:textId="77777777" w:rsidR="00664BAF" w:rsidRDefault="00664BAF" w:rsidP="0058594B">
      <w:pPr>
        <w:keepNext/>
        <w:keepLines/>
        <w:spacing w:before="40" w:after="0" w:line="276" w:lineRule="auto"/>
        <w:outlineLvl w:val="1"/>
        <w:rPr>
          <w:rFonts w:eastAsia="MS PGothic" w:cstheme="minorHAnsi"/>
          <w:kern w:val="24"/>
          <w:lang w:val="sv-SE" w:eastAsia="sv-SE"/>
        </w:rPr>
      </w:pPr>
      <w:bookmarkStart w:id="10" w:name="_Toc220305626"/>
      <w:r w:rsidRPr="002526CC">
        <w:rPr>
          <w:rFonts w:eastAsia="MS PGothic" w:cstheme="minorHAnsi"/>
          <w:kern w:val="24"/>
          <w:lang w:val="sv-SE" w:eastAsia="sv-SE"/>
        </w:rPr>
        <w:t>För 2024 är täckningsgraden för</w:t>
      </w:r>
      <w:bookmarkEnd w:id="10"/>
      <w:r w:rsidRPr="002526CC">
        <w:rPr>
          <w:rFonts w:eastAsia="MS PGothic" w:cstheme="minorHAnsi"/>
          <w:kern w:val="24"/>
          <w:lang w:val="sv-SE" w:eastAsia="sv-SE"/>
        </w:rPr>
        <w:t xml:space="preserve"> </w:t>
      </w:r>
    </w:p>
    <w:p w14:paraId="2F8248A8" w14:textId="77777777" w:rsidR="00664BAF" w:rsidRDefault="00664BAF" w:rsidP="0058594B">
      <w:pPr>
        <w:pStyle w:val="Liststycke"/>
        <w:keepNext/>
        <w:keepLines/>
        <w:numPr>
          <w:ilvl w:val="0"/>
          <w:numId w:val="7"/>
        </w:numPr>
        <w:spacing w:before="40" w:after="0" w:line="276" w:lineRule="auto"/>
        <w:outlineLvl w:val="1"/>
        <w:rPr>
          <w:rFonts w:eastAsia="MS PGothic" w:cstheme="minorHAnsi"/>
          <w:kern w:val="24"/>
          <w:lang w:val="sv-SE" w:eastAsia="sv-SE"/>
        </w:rPr>
      </w:pPr>
      <w:bookmarkStart w:id="11" w:name="_Toc220305627"/>
      <w:r w:rsidRPr="002526CC">
        <w:rPr>
          <w:rFonts w:eastAsia="MS PGothic" w:cstheme="minorHAnsi"/>
          <w:kern w:val="24"/>
          <w:lang w:val="sv-SE" w:eastAsia="sv-SE"/>
        </w:rPr>
        <w:t xml:space="preserve">CKD III-IV </w:t>
      </w:r>
      <w:r>
        <w:rPr>
          <w:rFonts w:eastAsia="MS PGothic" w:cstheme="minorHAnsi"/>
          <w:kern w:val="24"/>
          <w:lang w:val="sv-SE" w:eastAsia="sv-SE"/>
        </w:rPr>
        <w:t xml:space="preserve">= </w:t>
      </w:r>
      <w:r w:rsidRPr="002526CC">
        <w:rPr>
          <w:rFonts w:eastAsia="MS PGothic" w:cstheme="minorHAnsi"/>
          <w:kern w:val="24"/>
          <w:lang w:val="sv-SE" w:eastAsia="sv-SE"/>
        </w:rPr>
        <w:t>60% (165/275)</w:t>
      </w:r>
      <w:bookmarkEnd w:id="11"/>
    </w:p>
    <w:p w14:paraId="342A2787" w14:textId="77777777" w:rsidR="00664BAF" w:rsidRDefault="00664BAF" w:rsidP="0058594B">
      <w:pPr>
        <w:pStyle w:val="Liststycke"/>
        <w:keepNext/>
        <w:keepLines/>
        <w:numPr>
          <w:ilvl w:val="0"/>
          <w:numId w:val="7"/>
        </w:numPr>
        <w:spacing w:before="40" w:after="0" w:line="276" w:lineRule="auto"/>
        <w:outlineLvl w:val="1"/>
        <w:rPr>
          <w:rFonts w:eastAsia="MS PGothic" w:cstheme="minorHAnsi"/>
          <w:kern w:val="24"/>
          <w:lang w:val="sv-SE" w:eastAsia="sv-SE"/>
        </w:rPr>
      </w:pPr>
      <w:bookmarkStart w:id="12" w:name="_Toc220305628"/>
      <w:proofErr w:type="spellStart"/>
      <w:r>
        <w:rPr>
          <w:rFonts w:eastAsia="MS PGothic" w:cstheme="minorHAnsi"/>
          <w:kern w:val="24"/>
          <w:lang w:val="sv-SE" w:eastAsia="sv-SE"/>
        </w:rPr>
        <w:t>Nefrotisk</w:t>
      </w:r>
      <w:proofErr w:type="spellEnd"/>
      <w:r>
        <w:rPr>
          <w:rFonts w:eastAsia="MS PGothic" w:cstheme="minorHAnsi"/>
          <w:kern w:val="24"/>
          <w:lang w:val="sv-SE" w:eastAsia="sv-SE"/>
        </w:rPr>
        <w:t xml:space="preserve"> syndrom = 49% (148/300)</w:t>
      </w:r>
      <w:bookmarkEnd w:id="12"/>
    </w:p>
    <w:p w14:paraId="503B3F5B" w14:textId="77777777" w:rsidR="00664BAF" w:rsidRDefault="00664BAF" w:rsidP="0058594B">
      <w:pPr>
        <w:pStyle w:val="Liststycke"/>
        <w:keepNext/>
        <w:keepLines/>
        <w:spacing w:before="40" w:after="0" w:line="276" w:lineRule="auto"/>
        <w:outlineLvl w:val="1"/>
        <w:rPr>
          <w:rFonts w:eastAsia="MS PGothic" w:cstheme="minorHAnsi"/>
          <w:kern w:val="24"/>
          <w:lang w:val="sv-SE" w:eastAsia="sv-SE"/>
        </w:rPr>
      </w:pPr>
    </w:p>
    <w:p w14:paraId="0BFA73AF" w14:textId="77777777" w:rsidR="00664BAF" w:rsidRDefault="00664BAF" w:rsidP="0058594B">
      <w:pPr>
        <w:rPr>
          <w:lang w:val="sv-SE"/>
        </w:rPr>
      </w:pPr>
      <w:r>
        <w:rPr>
          <w:lang w:val="sv-SE"/>
        </w:rPr>
        <w:t xml:space="preserve">Om vi utökar tidsintervallet till registreringar under perioden </w:t>
      </w:r>
      <w:proofErr w:type="gramStart"/>
      <w:r>
        <w:rPr>
          <w:lang w:val="sv-SE"/>
        </w:rPr>
        <w:t>230101-250831</w:t>
      </w:r>
      <w:proofErr w:type="gramEnd"/>
      <w:r>
        <w:rPr>
          <w:lang w:val="sv-SE"/>
        </w:rPr>
        <w:t xml:space="preserve"> blir täckningsgraden</w:t>
      </w:r>
    </w:p>
    <w:p w14:paraId="2234AA16" w14:textId="77777777" w:rsidR="00664BAF" w:rsidRDefault="00664BAF" w:rsidP="0058594B">
      <w:pPr>
        <w:pStyle w:val="Liststycke"/>
        <w:keepNext/>
        <w:keepLines/>
        <w:numPr>
          <w:ilvl w:val="0"/>
          <w:numId w:val="7"/>
        </w:numPr>
        <w:spacing w:before="40" w:after="0" w:line="276" w:lineRule="auto"/>
        <w:outlineLvl w:val="1"/>
        <w:rPr>
          <w:rFonts w:eastAsia="MS PGothic" w:cstheme="minorHAnsi"/>
          <w:kern w:val="24"/>
          <w:lang w:val="sv-SE" w:eastAsia="sv-SE"/>
        </w:rPr>
      </w:pPr>
      <w:bookmarkStart w:id="13" w:name="_Toc220305629"/>
      <w:r w:rsidRPr="002526CC">
        <w:rPr>
          <w:rFonts w:eastAsia="MS PGothic" w:cstheme="minorHAnsi"/>
          <w:kern w:val="24"/>
          <w:lang w:val="sv-SE" w:eastAsia="sv-SE"/>
        </w:rPr>
        <w:t xml:space="preserve">CKD III-IV </w:t>
      </w:r>
      <w:r>
        <w:rPr>
          <w:rFonts w:eastAsia="MS PGothic" w:cstheme="minorHAnsi"/>
          <w:kern w:val="24"/>
          <w:lang w:val="sv-SE" w:eastAsia="sv-SE"/>
        </w:rPr>
        <w:t>= 81,8</w:t>
      </w:r>
      <w:r w:rsidRPr="002526CC">
        <w:rPr>
          <w:rFonts w:eastAsia="MS PGothic" w:cstheme="minorHAnsi"/>
          <w:kern w:val="24"/>
          <w:lang w:val="sv-SE" w:eastAsia="sv-SE"/>
        </w:rPr>
        <w:t>% (</w:t>
      </w:r>
      <w:r>
        <w:rPr>
          <w:rFonts w:eastAsia="MS PGothic" w:cstheme="minorHAnsi"/>
          <w:kern w:val="24"/>
          <w:lang w:val="sv-SE" w:eastAsia="sv-SE"/>
        </w:rPr>
        <w:t>225</w:t>
      </w:r>
      <w:r w:rsidRPr="002526CC">
        <w:rPr>
          <w:rFonts w:eastAsia="MS PGothic" w:cstheme="minorHAnsi"/>
          <w:kern w:val="24"/>
          <w:lang w:val="sv-SE" w:eastAsia="sv-SE"/>
        </w:rPr>
        <w:t>/</w:t>
      </w:r>
      <w:r>
        <w:rPr>
          <w:rFonts w:eastAsia="MS PGothic" w:cstheme="minorHAnsi"/>
          <w:kern w:val="24"/>
          <w:lang w:val="sv-SE" w:eastAsia="sv-SE"/>
        </w:rPr>
        <w:t>275</w:t>
      </w:r>
      <w:r w:rsidRPr="002526CC">
        <w:rPr>
          <w:rFonts w:eastAsia="MS PGothic" w:cstheme="minorHAnsi"/>
          <w:kern w:val="24"/>
          <w:lang w:val="sv-SE" w:eastAsia="sv-SE"/>
        </w:rPr>
        <w:t>)</w:t>
      </w:r>
      <w:bookmarkEnd w:id="13"/>
    </w:p>
    <w:p w14:paraId="596DD998" w14:textId="77777777" w:rsidR="00664BAF" w:rsidRDefault="00664BAF" w:rsidP="0058594B">
      <w:pPr>
        <w:pStyle w:val="Liststycke"/>
        <w:keepNext/>
        <w:keepLines/>
        <w:numPr>
          <w:ilvl w:val="0"/>
          <w:numId w:val="7"/>
        </w:numPr>
        <w:spacing w:before="40" w:after="0" w:line="276" w:lineRule="auto"/>
        <w:outlineLvl w:val="1"/>
        <w:rPr>
          <w:rFonts w:eastAsia="MS PGothic" w:cstheme="minorHAnsi"/>
          <w:kern w:val="24"/>
          <w:lang w:val="sv-SE" w:eastAsia="sv-SE"/>
        </w:rPr>
      </w:pPr>
      <w:bookmarkStart w:id="14" w:name="_Toc220305630"/>
      <w:proofErr w:type="spellStart"/>
      <w:r>
        <w:rPr>
          <w:rFonts w:eastAsia="MS PGothic" w:cstheme="minorHAnsi"/>
          <w:kern w:val="24"/>
          <w:lang w:val="sv-SE" w:eastAsia="sv-SE"/>
        </w:rPr>
        <w:t>Nefrotisk</w:t>
      </w:r>
      <w:proofErr w:type="spellEnd"/>
      <w:r>
        <w:rPr>
          <w:rFonts w:eastAsia="MS PGothic" w:cstheme="minorHAnsi"/>
          <w:kern w:val="24"/>
          <w:lang w:val="sv-SE" w:eastAsia="sv-SE"/>
        </w:rPr>
        <w:t xml:space="preserve"> syndrom = 72% (216/300)</w:t>
      </w:r>
      <w:bookmarkEnd w:id="14"/>
    </w:p>
    <w:p w14:paraId="6641809F" w14:textId="77777777" w:rsidR="00664BAF" w:rsidRDefault="00664BAF" w:rsidP="00664BAF">
      <w:pPr>
        <w:keepNext/>
        <w:keepLines/>
        <w:spacing w:before="40" w:after="0" w:line="276" w:lineRule="auto"/>
        <w:jc w:val="both"/>
        <w:outlineLvl w:val="1"/>
        <w:rPr>
          <w:rFonts w:eastAsia="MS PGothic" w:cstheme="minorHAnsi"/>
          <w:kern w:val="24"/>
          <w:lang w:val="sv-SE" w:eastAsia="sv-SE"/>
        </w:rPr>
      </w:pPr>
    </w:p>
    <w:p w14:paraId="79F03CE2" w14:textId="77777777" w:rsidR="00664BAF" w:rsidRDefault="00664BAF" w:rsidP="00664BAF">
      <w:pPr>
        <w:keepNext/>
        <w:keepLines/>
        <w:spacing w:before="40" w:after="0" w:line="276" w:lineRule="auto"/>
        <w:jc w:val="both"/>
        <w:outlineLvl w:val="1"/>
        <w:rPr>
          <w:rFonts w:eastAsia="MS PGothic" w:cstheme="minorHAnsi"/>
          <w:kern w:val="24"/>
          <w:lang w:val="sv-SE" w:eastAsia="sv-SE"/>
        </w:rPr>
      </w:pPr>
    </w:p>
    <w:p w14:paraId="105CA43D" w14:textId="77777777" w:rsidR="00664BAF" w:rsidRPr="00430A99" w:rsidRDefault="00664BAF" w:rsidP="00664BAF">
      <w:pPr>
        <w:keepNext/>
        <w:keepLines/>
        <w:spacing w:before="40" w:after="0" w:line="276" w:lineRule="auto"/>
        <w:jc w:val="both"/>
        <w:outlineLvl w:val="1"/>
        <w:rPr>
          <w:rFonts w:eastAsia="MS PGothic" w:cstheme="minorHAnsi"/>
          <w:kern w:val="24"/>
          <w:lang w:val="sv-SE" w:eastAsia="sv-SE"/>
        </w:rPr>
      </w:pPr>
    </w:p>
    <w:p w14:paraId="4D156EA2" w14:textId="77777777" w:rsidR="00664BAF" w:rsidRDefault="00664BAF" w:rsidP="00664BAF">
      <w:pPr>
        <w:spacing w:after="0" w:line="240" w:lineRule="auto"/>
        <w:rPr>
          <w:rFonts w:eastAsia="Times New Roman" w:cs="Times New Roman"/>
          <w:i/>
          <w:iCs/>
          <w:color w:val="000000"/>
          <w:kern w:val="0"/>
          <w:lang w:val="sv-SE"/>
          <w14:ligatures w14:val="none"/>
        </w:rPr>
      </w:pPr>
    </w:p>
    <w:p w14:paraId="4A4218B7" w14:textId="38761FBD" w:rsidR="00664BAF" w:rsidRPr="0030071F" w:rsidRDefault="00664BAF" w:rsidP="00664BAF">
      <w:pPr>
        <w:spacing w:after="200" w:line="240" w:lineRule="auto"/>
        <w:rPr>
          <w:rFonts w:cstheme="minorHAnsi"/>
          <w:sz w:val="18"/>
          <w:szCs w:val="18"/>
          <w:lang w:val="sv-SE"/>
        </w:rPr>
      </w:pPr>
      <w:r w:rsidRPr="0030071F">
        <w:rPr>
          <w:rFonts w:cstheme="minorHAnsi"/>
          <w:b/>
          <w:bCs/>
          <w:i/>
          <w:iCs/>
          <w:sz w:val="18"/>
          <w:szCs w:val="18"/>
          <w:lang w:val="sv-SE"/>
        </w:rPr>
        <w:lastRenderedPageBreak/>
        <w:t xml:space="preserve"> </w:t>
      </w:r>
      <w:r w:rsidRPr="00A46721">
        <w:rPr>
          <w:rFonts w:cstheme="minorHAnsi"/>
          <w:b/>
          <w:bCs/>
          <w:i/>
          <w:iCs/>
          <w:lang w:val="sv-SE"/>
        </w:rPr>
        <w:t>Tabell 2</w:t>
      </w:r>
      <w:r w:rsidRPr="00B43129">
        <w:rPr>
          <w:rFonts w:cstheme="minorHAnsi"/>
          <w:i/>
          <w:iCs/>
          <w:sz w:val="18"/>
          <w:szCs w:val="18"/>
          <w:lang w:val="sv-SE"/>
        </w:rPr>
        <w:t xml:space="preserve">. </w:t>
      </w:r>
      <w:r w:rsidRPr="00A46721">
        <w:rPr>
          <w:rFonts w:cstheme="minorHAnsi"/>
          <w:i/>
          <w:iCs/>
          <w:lang w:val="sv-SE"/>
        </w:rPr>
        <w:t xml:space="preserve">Antal patienter (nationellt) per diagnosgrupp som registrerats minst en gång under det aktuella året </w:t>
      </w:r>
      <w:r w:rsidR="00B17927">
        <w:rPr>
          <w:rFonts w:cstheme="minorHAnsi"/>
          <w:i/>
          <w:iCs/>
          <w:lang w:val="sv-SE"/>
        </w:rPr>
        <w:t>(</w:t>
      </w:r>
      <w:r w:rsidRPr="00A46721">
        <w:rPr>
          <w:rFonts w:cstheme="minorHAnsi"/>
          <w:lang w:val="sv-SE"/>
        </w:rPr>
        <w:t xml:space="preserve">varav ett antal har dubbla diagnoser </w:t>
      </w:r>
      <w:r w:rsidR="00F56211">
        <w:rPr>
          <w:rFonts w:cstheme="minorHAnsi"/>
          <w:lang w:val="sv-SE"/>
        </w:rPr>
        <w:t>som tex</w:t>
      </w:r>
      <w:r w:rsidRPr="00A46721">
        <w:rPr>
          <w:rFonts w:cstheme="minorHAnsi"/>
          <w:lang w:val="sv-SE"/>
        </w:rPr>
        <w:t xml:space="preserve"> </w:t>
      </w:r>
      <w:r w:rsidR="00F56211">
        <w:rPr>
          <w:rFonts w:cstheme="minorHAnsi"/>
          <w:lang w:val="sv-SE"/>
        </w:rPr>
        <w:t>”</w:t>
      </w:r>
      <w:r w:rsidRPr="00A46721">
        <w:rPr>
          <w:rFonts w:cstheme="minorHAnsi"/>
          <w:lang w:val="sv-SE"/>
        </w:rPr>
        <w:t>CKD</w:t>
      </w:r>
      <w:r w:rsidR="00F56211">
        <w:rPr>
          <w:rFonts w:cstheme="minorHAnsi"/>
          <w:lang w:val="sv-SE"/>
        </w:rPr>
        <w:t>”</w:t>
      </w:r>
      <w:r w:rsidRPr="00A46721">
        <w:rPr>
          <w:rFonts w:cstheme="minorHAnsi"/>
          <w:lang w:val="sv-SE"/>
        </w:rPr>
        <w:t xml:space="preserve"> och </w:t>
      </w:r>
      <w:r w:rsidR="00F56211">
        <w:rPr>
          <w:rFonts w:cstheme="minorHAnsi"/>
          <w:lang w:val="sv-SE"/>
        </w:rPr>
        <w:t>”</w:t>
      </w:r>
      <w:r w:rsidRPr="00A46721">
        <w:rPr>
          <w:rFonts w:cstheme="minorHAnsi"/>
          <w:lang w:val="sv-SE"/>
        </w:rPr>
        <w:t>Nefrotiskt syndrom</w:t>
      </w:r>
      <w:r w:rsidR="00F56211">
        <w:rPr>
          <w:rFonts w:cstheme="minorHAnsi"/>
          <w:lang w:val="sv-SE"/>
        </w:rPr>
        <w:t>”</w:t>
      </w:r>
      <w:r w:rsidRPr="00A46721">
        <w:rPr>
          <w:rFonts w:cstheme="minorHAnsi"/>
          <w:lang w:val="sv-SE"/>
        </w:rPr>
        <w:t xml:space="preserve"> eller </w:t>
      </w:r>
      <w:r w:rsidR="00F56211">
        <w:rPr>
          <w:rFonts w:cstheme="minorHAnsi"/>
          <w:lang w:val="sv-SE"/>
        </w:rPr>
        <w:t>”</w:t>
      </w:r>
      <w:r w:rsidRPr="00A46721">
        <w:rPr>
          <w:rFonts w:cstheme="minorHAnsi"/>
          <w:lang w:val="sv-SE"/>
        </w:rPr>
        <w:t>CKD</w:t>
      </w:r>
      <w:r w:rsidR="00F56211">
        <w:rPr>
          <w:rFonts w:cstheme="minorHAnsi"/>
          <w:lang w:val="sv-SE"/>
        </w:rPr>
        <w:t>”</w:t>
      </w:r>
      <w:r w:rsidRPr="00A46721">
        <w:rPr>
          <w:rFonts w:cstheme="minorHAnsi"/>
          <w:lang w:val="sv-SE"/>
        </w:rPr>
        <w:t xml:space="preserve"> och </w:t>
      </w:r>
      <w:r w:rsidR="00F56211">
        <w:rPr>
          <w:rFonts w:cstheme="minorHAnsi"/>
          <w:lang w:val="sv-SE"/>
        </w:rPr>
        <w:t>”</w:t>
      </w:r>
      <w:r w:rsidRPr="00A46721">
        <w:rPr>
          <w:rFonts w:cstheme="minorHAnsi"/>
          <w:lang w:val="sv-SE"/>
        </w:rPr>
        <w:t>Njurtransplanterad</w:t>
      </w:r>
      <w:r w:rsidR="00F56211">
        <w:rPr>
          <w:rFonts w:cstheme="minorHAnsi"/>
          <w:lang w:val="sv-SE"/>
        </w:rPr>
        <w:t>”</w:t>
      </w:r>
      <w:r w:rsidR="00B17927">
        <w:rPr>
          <w:rFonts w:cstheme="minorHAnsi"/>
          <w:lang w:val="sv-SE"/>
        </w:rPr>
        <w:t>)</w:t>
      </w:r>
      <w:r w:rsidRPr="00A46721">
        <w:rPr>
          <w:rFonts w:cstheme="minorHAnsi"/>
          <w:lang w:val="sv-SE"/>
        </w:rPr>
        <w:t>.</w:t>
      </w:r>
      <w:r w:rsidRPr="00B43129">
        <w:rPr>
          <w:rFonts w:cstheme="minorHAnsi"/>
          <w:sz w:val="18"/>
          <w:szCs w:val="18"/>
          <w:lang w:val="sv-SE"/>
        </w:rPr>
        <w:t xml:space="preserve"> </w:t>
      </w:r>
    </w:p>
    <w:tbl>
      <w:tblPr>
        <w:tblW w:w="10525" w:type="dxa"/>
        <w:tblLayout w:type="fixed"/>
        <w:tblCellMar>
          <w:left w:w="70" w:type="dxa"/>
          <w:right w:w="70" w:type="dxa"/>
        </w:tblCellMar>
        <w:tblLook w:val="04A0" w:firstRow="1" w:lastRow="0" w:firstColumn="1" w:lastColumn="0" w:noHBand="0" w:noVBand="1"/>
      </w:tblPr>
      <w:tblGrid>
        <w:gridCol w:w="4168"/>
        <w:gridCol w:w="1060"/>
        <w:gridCol w:w="1058"/>
        <w:gridCol w:w="1211"/>
        <w:gridCol w:w="1514"/>
        <w:gridCol w:w="1514"/>
      </w:tblGrid>
      <w:tr w:rsidR="00664BAF" w:rsidRPr="00AC4429" w14:paraId="4FB675A7" w14:textId="77777777" w:rsidTr="00A46721">
        <w:trPr>
          <w:trHeight w:val="337"/>
        </w:trPr>
        <w:tc>
          <w:tcPr>
            <w:tcW w:w="4168" w:type="dxa"/>
            <w:tcBorders>
              <w:top w:val="single" w:sz="8" w:space="0" w:color="auto"/>
              <w:left w:val="single" w:sz="8" w:space="0" w:color="auto"/>
              <w:bottom w:val="single" w:sz="4" w:space="0" w:color="auto"/>
              <w:right w:val="single" w:sz="4" w:space="0" w:color="auto"/>
            </w:tcBorders>
            <w:noWrap/>
            <w:vAlign w:val="bottom"/>
            <w:hideMark/>
          </w:tcPr>
          <w:p w14:paraId="64BAF27B" w14:textId="77777777" w:rsidR="00664BAF" w:rsidRPr="00AC4429" w:rsidRDefault="00664BAF" w:rsidP="00A46721">
            <w:pPr>
              <w:spacing w:after="0" w:line="276" w:lineRule="auto"/>
              <w:rPr>
                <w:rFonts w:eastAsia="Times New Roman" w:cs="Times New Roman"/>
                <w:i/>
                <w:iCs/>
                <w:color w:val="000000"/>
                <w:sz w:val="18"/>
                <w:szCs w:val="18"/>
                <w:lang w:eastAsia="sv-SE"/>
              </w:rPr>
            </w:pPr>
            <w:bookmarkStart w:id="15" w:name="_Hlk112665739"/>
            <w:proofErr w:type="spellStart"/>
            <w:r w:rsidRPr="00AC4429">
              <w:rPr>
                <w:rFonts w:eastAsia="Times New Roman" w:cs="Times New Roman"/>
                <w:i/>
                <w:iCs/>
                <w:color w:val="000000"/>
                <w:sz w:val="18"/>
                <w:szCs w:val="18"/>
                <w:lang w:eastAsia="sv-SE"/>
              </w:rPr>
              <w:t>Diagnos</w:t>
            </w:r>
            <w:proofErr w:type="spellEnd"/>
          </w:p>
        </w:tc>
        <w:tc>
          <w:tcPr>
            <w:tcW w:w="1060" w:type="dxa"/>
            <w:tcBorders>
              <w:top w:val="single" w:sz="8" w:space="0" w:color="auto"/>
              <w:left w:val="nil"/>
              <w:bottom w:val="single" w:sz="4" w:space="0" w:color="auto"/>
              <w:right w:val="single" w:sz="8" w:space="0" w:color="auto"/>
            </w:tcBorders>
          </w:tcPr>
          <w:p w14:paraId="72F535E4" w14:textId="77777777" w:rsidR="00664BAF" w:rsidRPr="00AC4429" w:rsidRDefault="00664BAF" w:rsidP="00A46721">
            <w:pPr>
              <w:spacing w:after="0" w:line="276" w:lineRule="auto"/>
              <w:jc w:val="center"/>
              <w:rPr>
                <w:rFonts w:eastAsia="Times New Roman" w:cs="Times New Roman"/>
                <w:i/>
                <w:iCs/>
                <w:color w:val="000000"/>
                <w:sz w:val="18"/>
                <w:szCs w:val="18"/>
                <w:lang w:eastAsia="sv-SE"/>
              </w:rPr>
            </w:pPr>
            <w:r w:rsidRPr="00AC4429">
              <w:rPr>
                <w:rFonts w:eastAsia="Times New Roman" w:cs="Times New Roman"/>
                <w:i/>
                <w:iCs/>
                <w:color w:val="000000"/>
                <w:sz w:val="18"/>
                <w:szCs w:val="18"/>
                <w:lang w:eastAsia="sv-SE"/>
              </w:rPr>
              <w:t>Antal 2021</w:t>
            </w:r>
          </w:p>
        </w:tc>
        <w:tc>
          <w:tcPr>
            <w:tcW w:w="1058" w:type="dxa"/>
            <w:tcBorders>
              <w:top w:val="single" w:sz="8" w:space="0" w:color="auto"/>
              <w:left w:val="nil"/>
              <w:bottom w:val="single" w:sz="4" w:space="0" w:color="auto"/>
              <w:right w:val="single" w:sz="8" w:space="0" w:color="auto"/>
            </w:tcBorders>
          </w:tcPr>
          <w:p w14:paraId="44216A88" w14:textId="77777777" w:rsidR="00664BAF" w:rsidRPr="00AC4429" w:rsidRDefault="00664BAF" w:rsidP="00A46721">
            <w:pPr>
              <w:spacing w:after="0" w:line="276" w:lineRule="auto"/>
              <w:jc w:val="center"/>
              <w:rPr>
                <w:rFonts w:eastAsia="Times New Roman" w:cs="Times New Roman"/>
                <w:i/>
                <w:iCs/>
                <w:color w:val="000000"/>
                <w:sz w:val="18"/>
                <w:szCs w:val="18"/>
                <w:lang w:eastAsia="sv-SE"/>
              </w:rPr>
            </w:pPr>
            <w:r w:rsidRPr="00AC4429">
              <w:rPr>
                <w:rFonts w:eastAsia="Times New Roman" w:cs="Times New Roman"/>
                <w:i/>
                <w:iCs/>
                <w:color w:val="000000"/>
                <w:sz w:val="18"/>
                <w:szCs w:val="18"/>
                <w:lang w:eastAsia="sv-SE"/>
              </w:rPr>
              <w:t>Antal 2022</w:t>
            </w:r>
          </w:p>
          <w:p w14:paraId="5100C33D" w14:textId="77777777" w:rsidR="00664BAF" w:rsidRPr="00AC4429" w:rsidRDefault="00664BAF" w:rsidP="00A46721">
            <w:pPr>
              <w:spacing w:after="0" w:line="276" w:lineRule="auto"/>
              <w:jc w:val="center"/>
              <w:rPr>
                <w:rFonts w:eastAsia="Times New Roman" w:cs="Times New Roman"/>
                <w:i/>
                <w:iCs/>
                <w:color w:val="000000"/>
                <w:sz w:val="18"/>
                <w:szCs w:val="18"/>
                <w:lang w:eastAsia="sv-SE"/>
              </w:rPr>
            </w:pPr>
          </w:p>
        </w:tc>
        <w:tc>
          <w:tcPr>
            <w:tcW w:w="1211" w:type="dxa"/>
            <w:tcBorders>
              <w:top w:val="single" w:sz="8" w:space="0" w:color="auto"/>
              <w:left w:val="nil"/>
              <w:bottom w:val="single" w:sz="4" w:space="0" w:color="auto"/>
              <w:right w:val="single" w:sz="8" w:space="0" w:color="auto"/>
            </w:tcBorders>
          </w:tcPr>
          <w:p w14:paraId="254EE137" w14:textId="77777777" w:rsidR="00664BAF" w:rsidRPr="00810996" w:rsidRDefault="00664BAF" w:rsidP="00A46721">
            <w:pPr>
              <w:spacing w:after="0" w:line="276" w:lineRule="auto"/>
              <w:jc w:val="center"/>
              <w:rPr>
                <w:rFonts w:eastAsia="Times New Roman" w:cs="Times New Roman"/>
                <w:i/>
                <w:iCs/>
                <w:sz w:val="18"/>
                <w:szCs w:val="18"/>
                <w:lang w:eastAsia="sv-SE"/>
              </w:rPr>
            </w:pPr>
            <w:r w:rsidRPr="00810996">
              <w:rPr>
                <w:rFonts w:eastAsia="Times New Roman" w:cs="Times New Roman"/>
                <w:i/>
                <w:iCs/>
                <w:sz w:val="18"/>
                <w:szCs w:val="18"/>
                <w:lang w:eastAsia="sv-SE"/>
              </w:rPr>
              <w:t>Antal 2023</w:t>
            </w:r>
          </w:p>
        </w:tc>
        <w:tc>
          <w:tcPr>
            <w:tcW w:w="1514" w:type="dxa"/>
            <w:tcBorders>
              <w:top w:val="single" w:sz="8" w:space="0" w:color="auto"/>
              <w:left w:val="nil"/>
              <w:bottom w:val="single" w:sz="4" w:space="0" w:color="auto"/>
              <w:right w:val="nil"/>
            </w:tcBorders>
          </w:tcPr>
          <w:p w14:paraId="5E22BD97" w14:textId="77777777" w:rsidR="00664BAF" w:rsidRPr="00810996" w:rsidRDefault="00664BAF" w:rsidP="00A46721">
            <w:pPr>
              <w:spacing w:after="0" w:line="276" w:lineRule="auto"/>
              <w:jc w:val="center"/>
              <w:rPr>
                <w:rFonts w:eastAsia="Times New Roman" w:cs="Times New Roman"/>
                <w:i/>
                <w:iCs/>
                <w:sz w:val="18"/>
                <w:szCs w:val="18"/>
                <w:lang w:eastAsia="sv-SE"/>
              </w:rPr>
            </w:pPr>
            <w:r w:rsidRPr="00810996">
              <w:rPr>
                <w:rFonts w:eastAsia="Times New Roman" w:cs="Times New Roman"/>
                <w:i/>
                <w:iCs/>
                <w:sz w:val="18"/>
                <w:szCs w:val="18"/>
                <w:lang w:eastAsia="sv-SE"/>
              </w:rPr>
              <w:t>Antal 2024</w:t>
            </w:r>
          </w:p>
        </w:tc>
        <w:tc>
          <w:tcPr>
            <w:tcW w:w="1514" w:type="dxa"/>
            <w:tcBorders>
              <w:top w:val="single" w:sz="8" w:space="0" w:color="auto"/>
              <w:left w:val="nil"/>
              <w:bottom w:val="single" w:sz="4" w:space="0" w:color="auto"/>
              <w:right w:val="single" w:sz="8" w:space="0" w:color="auto"/>
            </w:tcBorders>
          </w:tcPr>
          <w:p w14:paraId="75D0360D" w14:textId="77777777" w:rsidR="00664BAF" w:rsidRPr="00810996" w:rsidRDefault="00664BAF" w:rsidP="00A46721">
            <w:pPr>
              <w:spacing w:after="0" w:line="276" w:lineRule="auto"/>
              <w:jc w:val="center"/>
              <w:rPr>
                <w:rFonts w:eastAsia="Times New Roman" w:cs="Times New Roman"/>
                <w:b/>
                <w:bCs/>
                <w:i/>
                <w:iCs/>
                <w:sz w:val="18"/>
                <w:szCs w:val="18"/>
                <w:lang w:eastAsia="sv-SE"/>
              </w:rPr>
            </w:pPr>
            <w:r w:rsidRPr="00810996">
              <w:rPr>
                <w:rFonts w:eastAsia="Times New Roman" w:cs="Times New Roman"/>
                <w:b/>
                <w:bCs/>
                <w:i/>
                <w:iCs/>
                <w:sz w:val="18"/>
                <w:szCs w:val="18"/>
                <w:lang w:eastAsia="sv-SE"/>
              </w:rPr>
              <w:t>Antal 230101–250831</w:t>
            </w:r>
          </w:p>
        </w:tc>
      </w:tr>
      <w:tr w:rsidR="00664BAF" w:rsidRPr="00AC4429" w14:paraId="66EE1424" w14:textId="77777777" w:rsidTr="00A46721">
        <w:trPr>
          <w:trHeight w:val="354"/>
        </w:trPr>
        <w:tc>
          <w:tcPr>
            <w:tcW w:w="4168" w:type="dxa"/>
            <w:tcBorders>
              <w:top w:val="nil"/>
              <w:left w:val="single" w:sz="8" w:space="0" w:color="auto"/>
              <w:bottom w:val="single" w:sz="4" w:space="0" w:color="auto"/>
              <w:right w:val="single" w:sz="4" w:space="0" w:color="auto"/>
            </w:tcBorders>
            <w:vAlign w:val="center"/>
            <w:hideMark/>
          </w:tcPr>
          <w:p w14:paraId="25CC54EC"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CKD-</w:t>
            </w:r>
            <w:proofErr w:type="spellStart"/>
            <w:r w:rsidRPr="00AC4429">
              <w:rPr>
                <w:rFonts w:eastAsia="Times New Roman" w:cs="Times New Roman"/>
                <w:color w:val="000000"/>
                <w:sz w:val="18"/>
                <w:szCs w:val="18"/>
                <w:lang w:eastAsia="sv-SE"/>
              </w:rPr>
              <w:t>stadie</w:t>
            </w:r>
            <w:proofErr w:type="spellEnd"/>
            <w:r w:rsidRPr="00AC4429">
              <w:rPr>
                <w:rFonts w:eastAsia="Times New Roman" w:cs="Times New Roman"/>
                <w:color w:val="000000"/>
                <w:sz w:val="18"/>
                <w:szCs w:val="18"/>
                <w:lang w:eastAsia="sv-SE"/>
              </w:rPr>
              <w:t xml:space="preserve"> I-II</w:t>
            </w:r>
          </w:p>
        </w:tc>
        <w:tc>
          <w:tcPr>
            <w:tcW w:w="1060" w:type="dxa"/>
            <w:tcBorders>
              <w:top w:val="nil"/>
              <w:left w:val="nil"/>
              <w:bottom w:val="single" w:sz="4" w:space="0" w:color="auto"/>
              <w:right w:val="single" w:sz="8" w:space="0" w:color="auto"/>
            </w:tcBorders>
            <w:shd w:val="clear" w:color="auto" w:fill="FFFFFF" w:themeFill="background1"/>
          </w:tcPr>
          <w:p w14:paraId="2AE29FA0"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197</w:t>
            </w:r>
          </w:p>
        </w:tc>
        <w:tc>
          <w:tcPr>
            <w:tcW w:w="1058" w:type="dxa"/>
            <w:tcBorders>
              <w:top w:val="nil"/>
              <w:left w:val="nil"/>
              <w:bottom w:val="single" w:sz="4" w:space="0" w:color="auto"/>
              <w:right w:val="single" w:sz="8" w:space="0" w:color="auto"/>
            </w:tcBorders>
            <w:shd w:val="clear" w:color="auto" w:fill="FFFFFF" w:themeFill="background1"/>
          </w:tcPr>
          <w:p w14:paraId="53129850"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195</w:t>
            </w:r>
          </w:p>
        </w:tc>
        <w:tc>
          <w:tcPr>
            <w:tcW w:w="1211" w:type="dxa"/>
            <w:tcBorders>
              <w:top w:val="nil"/>
              <w:left w:val="nil"/>
              <w:bottom w:val="single" w:sz="4" w:space="0" w:color="auto"/>
              <w:right w:val="single" w:sz="8" w:space="0" w:color="auto"/>
            </w:tcBorders>
            <w:shd w:val="clear" w:color="auto" w:fill="FFFFFF" w:themeFill="background1"/>
          </w:tcPr>
          <w:p w14:paraId="0B6A1114"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227</w:t>
            </w:r>
          </w:p>
        </w:tc>
        <w:tc>
          <w:tcPr>
            <w:tcW w:w="1514" w:type="dxa"/>
            <w:tcBorders>
              <w:top w:val="nil"/>
              <w:left w:val="nil"/>
              <w:bottom w:val="single" w:sz="4" w:space="0" w:color="auto"/>
              <w:right w:val="nil"/>
            </w:tcBorders>
            <w:shd w:val="clear" w:color="auto" w:fill="FFFFFF" w:themeFill="background1"/>
          </w:tcPr>
          <w:p w14:paraId="7F1DE1D6"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226</w:t>
            </w:r>
          </w:p>
        </w:tc>
        <w:tc>
          <w:tcPr>
            <w:tcW w:w="1514" w:type="dxa"/>
            <w:tcBorders>
              <w:top w:val="nil"/>
              <w:left w:val="nil"/>
              <w:bottom w:val="single" w:sz="4" w:space="0" w:color="auto"/>
              <w:right w:val="single" w:sz="8" w:space="0" w:color="auto"/>
            </w:tcBorders>
            <w:shd w:val="clear" w:color="auto" w:fill="FFFFFF" w:themeFill="background1"/>
          </w:tcPr>
          <w:p w14:paraId="386DCA13"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331</w:t>
            </w:r>
          </w:p>
        </w:tc>
      </w:tr>
      <w:tr w:rsidR="00664BAF" w:rsidRPr="00AC4429" w14:paraId="38611B9C" w14:textId="77777777" w:rsidTr="00A46721">
        <w:trPr>
          <w:trHeight w:val="354"/>
        </w:trPr>
        <w:tc>
          <w:tcPr>
            <w:tcW w:w="4168" w:type="dxa"/>
            <w:tcBorders>
              <w:top w:val="nil"/>
              <w:left w:val="single" w:sz="8" w:space="0" w:color="auto"/>
              <w:bottom w:val="single" w:sz="4" w:space="0" w:color="auto"/>
              <w:right w:val="single" w:sz="4" w:space="0" w:color="auto"/>
            </w:tcBorders>
            <w:vAlign w:val="center"/>
            <w:hideMark/>
          </w:tcPr>
          <w:p w14:paraId="56878FBB" w14:textId="77777777" w:rsidR="00664BAF" w:rsidRPr="00AC4429" w:rsidRDefault="00664BAF" w:rsidP="00A46721">
            <w:pPr>
              <w:spacing w:after="0" w:line="276" w:lineRule="auto"/>
              <w:rPr>
                <w:rFonts w:eastAsia="Times New Roman" w:cs="Times New Roman"/>
                <w:sz w:val="18"/>
                <w:szCs w:val="18"/>
                <w:lang w:eastAsia="sv-SE"/>
              </w:rPr>
            </w:pPr>
            <w:r w:rsidRPr="00AC4429">
              <w:rPr>
                <w:rFonts w:eastAsia="Times New Roman" w:cs="Times New Roman"/>
                <w:color w:val="000000"/>
                <w:sz w:val="18"/>
                <w:szCs w:val="18"/>
                <w:lang w:eastAsia="sv-SE"/>
              </w:rPr>
              <w:t>CKD-</w:t>
            </w:r>
            <w:proofErr w:type="spellStart"/>
            <w:r w:rsidRPr="00AC4429">
              <w:rPr>
                <w:rFonts w:eastAsia="Times New Roman" w:cs="Times New Roman"/>
                <w:color w:val="000000"/>
                <w:sz w:val="18"/>
                <w:szCs w:val="18"/>
                <w:lang w:eastAsia="sv-SE"/>
              </w:rPr>
              <w:t>stadie</w:t>
            </w:r>
            <w:proofErr w:type="spellEnd"/>
            <w:r w:rsidRPr="00AC4429">
              <w:rPr>
                <w:rFonts w:eastAsia="Times New Roman" w:cs="Times New Roman"/>
                <w:color w:val="000000"/>
                <w:sz w:val="18"/>
                <w:szCs w:val="18"/>
                <w:lang w:eastAsia="sv-SE"/>
              </w:rPr>
              <w:t xml:space="preserve"> III-V</w:t>
            </w:r>
          </w:p>
        </w:tc>
        <w:tc>
          <w:tcPr>
            <w:tcW w:w="1060" w:type="dxa"/>
            <w:tcBorders>
              <w:top w:val="nil"/>
              <w:left w:val="nil"/>
              <w:bottom w:val="single" w:sz="4" w:space="0" w:color="auto"/>
              <w:right w:val="single" w:sz="8" w:space="0" w:color="auto"/>
            </w:tcBorders>
            <w:shd w:val="clear" w:color="auto" w:fill="FFFFFF" w:themeFill="background1"/>
          </w:tcPr>
          <w:p w14:paraId="29A1CCEE"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174</w:t>
            </w:r>
          </w:p>
        </w:tc>
        <w:tc>
          <w:tcPr>
            <w:tcW w:w="1058" w:type="dxa"/>
            <w:tcBorders>
              <w:top w:val="nil"/>
              <w:left w:val="nil"/>
              <w:bottom w:val="single" w:sz="4" w:space="0" w:color="auto"/>
              <w:right w:val="single" w:sz="8" w:space="0" w:color="auto"/>
            </w:tcBorders>
            <w:shd w:val="clear" w:color="auto" w:fill="FFFFFF" w:themeFill="background1"/>
          </w:tcPr>
          <w:p w14:paraId="3F3F91B0"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176</w:t>
            </w:r>
          </w:p>
        </w:tc>
        <w:tc>
          <w:tcPr>
            <w:tcW w:w="1211" w:type="dxa"/>
            <w:tcBorders>
              <w:top w:val="nil"/>
              <w:left w:val="nil"/>
              <w:bottom w:val="single" w:sz="4" w:space="0" w:color="auto"/>
              <w:right w:val="single" w:sz="8" w:space="0" w:color="auto"/>
            </w:tcBorders>
            <w:shd w:val="clear" w:color="auto" w:fill="FFFFFF" w:themeFill="background1"/>
          </w:tcPr>
          <w:p w14:paraId="04C4F4DE"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169</w:t>
            </w:r>
          </w:p>
        </w:tc>
        <w:tc>
          <w:tcPr>
            <w:tcW w:w="1514" w:type="dxa"/>
            <w:tcBorders>
              <w:top w:val="nil"/>
              <w:left w:val="nil"/>
              <w:bottom w:val="single" w:sz="4" w:space="0" w:color="auto"/>
              <w:right w:val="nil"/>
            </w:tcBorders>
            <w:shd w:val="clear" w:color="auto" w:fill="FFFFFF" w:themeFill="background1"/>
          </w:tcPr>
          <w:p w14:paraId="12F299A8"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165</w:t>
            </w:r>
          </w:p>
        </w:tc>
        <w:tc>
          <w:tcPr>
            <w:tcW w:w="1514" w:type="dxa"/>
            <w:tcBorders>
              <w:top w:val="nil"/>
              <w:left w:val="nil"/>
              <w:bottom w:val="single" w:sz="4" w:space="0" w:color="auto"/>
              <w:right w:val="single" w:sz="8" w:space="0" w:color="auto"/>
            </w:tcBorders>
            <w:shd w:val="clear" w:color="auto" w:fill="FFFFFF" w:themeFill="background1"/>
          </w:tcPr>
          <w:p w14:paraId="7FFD6D90"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225</w:t>
            </w:r>
          </w:p>
        </w:tc>
      </w:tr>
      <w:tr w:rsidR="00664BAF" w:rsidRPr="00AC4429" w14:paraId="36CD2DEF" w14:textId="77777777" w:rsidTr="00A46721">
        <w:trPr>
          <w:trHeight w:val="354"/>
        </w:trPr>
        <w:tc>
          <w:tcPr>
            <w:tcW w:w="4168" w:type="dxa"/>
            <w:tcBorders>
              <w:top w:val="nil"/>
              <w:left w:val="single" w:sz="8" w:space="0" w:color="auto"/>
              <w:bottom w:val="single" w:sz="4" w:space="0" w:color="auto"/>
              <w:right w:val="single" w:sz="4" w:space="0" w:color="auto"/>
            </w:tcBorders>
            <w:vAlign w:val="center"/>
          </w:tcPr>
          <w:p w14:paraId="006CF18A" w14:textId="77777777" w:rsidR="00664BAF" w:rsidRPr="00AC4429" w:rsidRDefault="00664BAF" w:rsidP="00A46721">
            <w:pPr>
              <w:spacing w:after="0" w:line="276" w:lineRule="auto"/>
              <w:rPr>
                <w:rFonts w:eastAsia="Times New Roman" w:cs="Times New Roman"/>
                <w:color w:val="000000"/>
                <w:sz w:val="18"/>
                <w:szCs w:val="18"/>
                <w:lang w:eastAsia="sv-SE"/>
              </w:rPr>
            </w:pPr>
            <w:proofErr w:type="spellStart"/>
            <w:r w:rsidRPr="00AC4429">
              <w:rPr>
                <w:rFonts w:eastAsia="Times New Roman" w:cs="Times New Roman"/>
                <w:color w:val="000000"/>
                <w:sz w:val="18"/>
                <w:szCs w:val="18"/>
                <w:lang w:eastAsia="sv-SE"/>
              </w:rPr>
              <w:t>Njurtransplanterad</w:t>
            </w:r>
            <w:proofErr w:type="spellEnd"/>
          </w:p>
        </w:tc>
        <w:tc>
          <w:tcPr>
            <w:tcW w:w="1060" w:type="dxa"/>
            <w:tcBorders>
              <w:top w:val="nil"/>
              <w:left w:val="nil"/>
              <w:bottom w:val="single" w:sz="4" w:space="0" w:color="auto"/>
              <w:right w:val="single" w:sz="8" w:space="0" w:color="auto"/>
            </w:tcBorders>
          </w:tcPr>
          <w:p w14:paraId="6E7AE1A5"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107</w:t>
            </w:r>
          </w:p>
        </w:tc>
        <w:tc>
          <w:tcPr>
            <w:tcW w:w="1058" w:type="dxa"/>
            <w:tcBorders>
              <w:top w:val="nil"/>
              <w:left w:val="nil"/>
              <w:bottom w:val="single" w:sz="4" w:space="0" w:color="auto"/>
              <w:right w:val="single" w:sz="8" w:space="0" w:color="auto"/>
            </w:tcBorders>
          </w:tcPr>
          <w:p w14:paraId="7B2F5EB7"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98</w:t>
            </w:r>
          </w:p>
        </w:tc>
        <w:tc>
          <w:tcPr>
            <w:tcW w:w="1211" w:type="dxa"/>
            <w:tcBorders>
              <w:top w:val="nil"/>
              <w:left w:val="nil"/>
              <w:bottom w:val="single" w:sz="4" w:space="0" w:color="auto"/>
              <w:right w:val="single" w:sz="8" w:space="0" w:color="auto"/>
            </w:tcBorders>
          </w:tcPr>
          <w:p w14:paraId="63518DE3"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94</w:t>
            </w:r>
          </w:p>
        </w:tc>
        <w:tc>
          <w:tcPr>
            <w:tcW w:w="1514" w:type="dxa"/>
            <w:tcBorders>
              <w:top w:val="nil"/>
              <w:left w:val="nil"/>
              <w:bottom w:val="single" w:sz="4" w:space="0" w:color="auto"/>
              <w:right w:val="nil"/>
            </w:tcBorders>
          </w:tcPr>
          <w:p w14:paraId="4ABD1D99"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101</w:t>
            </w:r>
          </w:p>
        </w:tc>
        <w:tc>
          <w:tcPr>
            <w:tcW w:w="1514" w:type="dxa"/>
            <w:tcBorders>
              <w:top w:val="nil"/>
              <w:left w:val="nil"/>
              <w:bottom w:val="single" w:sz="4" w:space="0" w:color="auto"/>
              <w:right w:val="single" w:sz="8" w:space="0" w:color="auto"/>
            </w:tcBorders>
          </w:tcPr>
          <w:p w14:paraId="54255225"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125</w:t>
            </w:r>
          </w:p>
        </w:tc>
      </w:tr>
      <w:tr w:rsidR="00664BAF" w:rsidRPr="00AC4429" w14:paraId="15E2F511" w14:textId="77777777" w:rsidTr="00A46721">
        <w:trPr>
          <w:trHeight w:val="354"/>
        </w:trPr>
        <w:tc>
          <w:tcPr>
            <w:tcW w:w="4168" w:type="dxa"/>
            <w:tcBorders>
              <w:top w:val="nil"/>
              <w:left w:val="single" w:sz="8" w:space="0" w:color="auto"/>
              <w:bottom w:val="single" w:sz="4" w:space="0" w:color="auto"/>
              <w:right w:val="single" w:sz="4" w:space="0" w:color="auto"/>
            </w:tcBorders>
            <w:vAlign w:val="center"/>
          </w:tcPr>
          <w:p w14:paraId="7867F127"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 xml:space="preserve">Nefrotiskt </w:t>
            </w:r>
            <w:proofErr w:type="spellStart"/>
            <w:r w:rsidRPr="00AC4429">
              <w:rPr>
                <w:rFonts w:eastAsia="Times New Roman" w:cs="Times New Roman"/>
                <w:color w:val="000000"/>
                <w:sz w:val="18"/>
                <w:szCs w:val="18"/>
                <w:lang w:eastAsia="sv-SE"/>
              </w:rPr>
              <w:t>syndrom</w:t>
            </w:r>
            <w:proofErr w:type="spellEnd"/>
            <w:r w:rsidRPr="00AC4429">
              <w:rPr>
                <w:rFonts w:eastAsia="Times New Roman" w:cs="Times New Roman"/>
                <w:color w:val="000000"/>
                <w:sz w:val="18"/>
                <w:szCs w:val="18"/>
                <w:lang w:eastAsia="sv-SE"/>
              </w:rPr>
              <w:t xml:space="preserve"> (tot)</w:t>
            </w:r>
          </w:p>
        </w:tc>
        <w:tc>
          <w:tcPr>
            <w:tcW w:w="1060" w:type="dxa"/>
            <w:tcBorders>
              <w:top w:val="nil"/>
              <w:left w:val="nil"/>
              <w:bottom w:val="single" w:sz="4" w:space="0" w:color="auto"/>
              <w:right w:val="single" w:sz="8" w:space="0" w:color="auto"/>
            </w:tcBorders>
          </w:tcPr>
          <w:p w14:paraId="469B6260"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171</w:t>
            </w:r>
          </w:p>
        </w:tc>
        <w:tc>
          <w:tcPr>
            <w:tcW w:w="1058" w:type="dxa"/>
            <w:tcBorders>
              <w:top w:val="nil"/>
              <w:left w:val="nil"/>
              <w:bottom w:val="single" w:sz="4" w:space="0" w:color="auto"/>
              <w:right w:val="single" w:sz="8" w:space="0" w:color="auto"/>
            </w:tcBorders>
          </w:tcPr>
          <w:p w14:paraId="5219C46E"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166</w:t>
            </w:r>
          </w:p>
        </w:tc>
        <w:tc>
          <w:tcPr>
            <w:tcW w:w="1211" w:type="dxa"/>
            <w:tcBorders>
              <w:top w:val="nil"/>
              <w:left w:val="nil"/>
              <w:bottom w:val="single" w:sz="4" w:space="0" w:color="auto"/>
              <w:right w:val="single" w:sz="8" w:space="0" w:color="auto"/>
            </w:tcBorders>
          </w:tcPr>
          <w:p w14:paraId="41919BB5"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156</w:t>
            </w:r>
          </w:p>
        </w:tc>
        <w:tc>
          <w:tcPr>
            <w:tcW w:w="1514" w:type="dxa"/>
            <w:tcBorders>
              <w:top w:val="nil"/>
              <w:left w:val="nil"/>
              <w:bottom w:val="single" w:sz="4" w:space="0" w:color="auto"/>
              <w:right w:val="nil"/>
            </w:tcBorders>
          </w:tcPr>
          <w:p w14:paraId="0A0F503D"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148</w:t>
            </w:r>
          </w:p>
        </w:tc>
        <w:tc>
          <w:tcPr>
            <w:tcW w:w="1514" w:type="dxa"/>
            <w:tcBorders>
              <w:top w:val="nil"/>
              <w:left w:val="nil"/>
              <w:bottom w:val="single" w:sz="4" w:space="0" w:color="auto"/>
              <w:right w:val="single" w:sz="8" w:space="0" w:color="auto"/>
            </w:tcBorders>
          </w:tcPr>
          <w:p w14:paraId="0885F3B4"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216</w:t>
            </w:r>
          </w:p>
        </w:tc>
      </w:tr>
      <w:tr w:rsidR="00664BAF" w:rsidRPr="00AC4429" w14:paraId="5CD03F34" w14:textId="77777777" w:rsidTr="00A46721">
        <w:trPr>
          <w:trHeight w:val="354"/>
        </w:trPr>
        <w:tc>
          <w:tcPr>
            <w:tcW w:w="4168" w:type="dxa"/>
            <w:tcBorders>
              <w:top w:val="nil"/>
              <w:left w:val="single" w:sz="8" w:space="0" w:color="auto"/>
              <w:bottom w:val="single" w:sz="4" w:space="0" w:color="auto"/>
              <w:right w:val="single" w:sz="4" w:space="0" w:color="auto"/>
            </w:tcBorders>
            <w:vAlign w:val="center"/>
          </w:tcPr>
          <w:p w14:paraId="3EE05B40" w14:textId="77777777" w:rsidR="00664BAF" w:rsidRPr="00AC4429" w:rsidRDefault="00664BAF" w:rsidP="00A46721">
            <w:pPr>
              <w:spacing w:after="0" w:line="276" w:lineRule="auto"/>
              <w:rPr>
                <w:rFonts w:eastAsia="Times New Roman" w:cs="Times New Roman"/>
                <w:color w:val="000000"/>
                <w:sz w:val="18"/>
                <w:szCs w:val="18"/>
                <w:lang w:eastAsia="sv-SE"/>
              </w:rPr>
            </w:pPr>
            <w:proofErr w:type="spellStart"/>
            <w:r w:rsidRPr="00AC4429">
              <w:rPr>
                <w:rFonts w:eastAsia="Times New Roman" w:cs="Times New Roman"/>
                <w:color w:val="000000"/>
                <w:sz w:val="18"/>
                <w:szCs w:val="18"/>
                <w:lang w:eastAsia="sv-SE"/>
              </w:rPr>
              <w:t>Polycystnjure</w:t>
            </w:r>
            <w:proofErr w:type="spellEnd"/>
            <w:r w:rsidRPr="00AC4429">
              <w:rPr>
                <w:rFonts w:eastAsia="Times New Roman" w:cs="Times New Roman"/>
                <w:color w:val="000000"/>
                <w:sz w:val="18"/>
                <w:szCs w:val="18"/>
                <w:lang w:eastAsia="sv-SE"/>
              </w:rPr>
              <w:t xml:space="preserve"> </w:t>
            </w:r>
            <w:proofErr w:type="spellStart"/>
            <w:r w:rsidRPr="00AC4429">
              <w:rPr>
                <w:rFonts w:eastAsia="Times New Roman" w:cs="Times New Roman"/>
                <w:color w:val="000000"/>
                <w:sz w:val="18"/>
                <w:szCs w:val="18"/>
                <w:lang w:eastAsia="sv-SE"/>
              </w:rPr>
              <w:t>sjd</w:t>
            </w:r>
            <w:proofErr w:type="spellEnd"/>
          </w:p>
        </w:tc>
        <w:tc>
          <w:tcPr>
            <w:tcW w:w="1060" w:type="dxa"/>
            <w:tcBorders>
              <w:top w:val="nil"/>
              <w:left w:val="nil"/>
              <w:bottom w:val="single" w:sz="4" w:space="0" w:color="auto"/>
              <w:right w:val="single" w:sz="8" w:space="0" w:color="auto"/>
            </w:tcBorders>
          </w:tcPr>
          <w:p w14:paraId="40198A6E"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50</w:t>
            </w:r>
          </w:p>
        </w:tc>
        <w:tc>
          <w:tcPr>
            <w:tcW w:w="1058" w:type="dxa"/>
            <w:tcBorders>
              <w:top w:val="nil"/>
              <w:left w:val="nil"/>
              <w:bottom w:val="single" w:sz="4" w:space="0" w:color="auto"/>
              <w:right w:val="single" w:sz="8" w:space="0" w:color="auto"/>
            </w:tcBorders>
          </w:tcPr>
          <w:p w14:paraId="2EE0722F"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50</w:t>
            </w:r>
          </w:p>
        </w:tc>
        <w:tc>
          <w:tcPr>
            <w:tcW w:w="1211" w:type="dxa"/>
            <w:tcBorders>
              <w:top w:val="nil"/>
              <w:left w:val="nil"/>
              <w:bottom w:val="single" w:sz="4" w:space="0" w:color="auto"/>
              <w:right w:val="single" w:sz="8" w:space="0" w:color="auto"/>
            </w:tcBorders>
          </w:tcPr>
          <w:p w14:paraId="73892ED7"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73</w:t>
            </w:r>
          </w:p>
        </w:tc>
        <w:tc>
          <w:tcPr>
            <w:tcW w:w="1514" w:type="dxa"/>
            <w:tcBorders>
              <w:top w:val="nil"/>
              <w:left w:val="nil"/>
              <w:bottom w:val="single" w:sz="4" w:space="0" w:color="auto"/>
              <w:right w:val="nil"/>
            </w:tcBorders>
          </w:tcPr>
          <w:p w14:paraId="70D6F007"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72</w:t>
            </w:r>
          </w:p>
        </w:tc>
        <w:tc>
          <w:tcPr>
            <w:tcW w:w="1514" w:type="dxa"/>
            <w:tcBorders>
              <w:top w:val="nil"/>
              <w:left w:val="nil"/>
              <w:bottom w:val="single" w:sz="4" w:space="0" w:color="auto"/>
              <w:right w:val="single" w:sz="8" w:space="0" w:color="auto"/>
            </w:tcBorders>
          </w:tcPr>
          <w:p w14:paraId="00C33B8D"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111</w:t>
            </w:r>
          </w:p>
        </w:tc>
      </w:tr>
      <w:tr w:rsidR="00664BAF" w:rsidRPr="00AC4429" w14:paraId="6DDB6D63" w14:textId="77777777" w:rsidTr="00A46721">
        <w:trPr>
          <w:trHeight w:val="354"/>
        </w:trPr>
        <w:tc>
          <w:tcPr>
            <w:tcW w:w="4168" w:type="dxa"/>
            <w:tcBorders>
              <w:top w:val="nil"/>
              <w:left w:val="single" w:sz="8" w:space="0" w:color="auto"/>
              <w:bottom w:val="single" w:sz="4" w:space="0" w:color="auto"/>
              <w:right w:val="single" w:sz="4" w:space="0" w:color="auto"/>
            </w:tcBorders>
            <w:vAlign w:val="center"/>
          </w:tcPr>
          <w:p w14:paraId="3C158376" w14:textId="77777777" w:rsidR="00664BAF" w:rsidRPr="00AC4429" w:rsidRDefault="00664BAF" w:rsidP="00A46721">
            <w:pPr>
              <w:spacing w:after="0" w:line="276" w:lineRule="auto"/>
              <w:rPr>
                <w:rFonts w:eastAsia="Times New Roman" w:cs="Times New Roman"/>
                <w:color w:val="000000"/>
                <w:sz w:val="18"/>
                <w:szCs w:val="18"/>
                <w:lang w:eastAsia="sv-SE"/>
              </w:rPr>
            </w:pPr>
            <w:proofErr w:type="spellStart"/>
            <w:r w:rsidRPr="00AC4429">
              <w:rPr>
                <w:rFonts w:eastAsia="Times New Roman" w:cs="Times New Roman"/>
                <w:color w:val="000000"/>
                <w:sz w:val="18"/>
                <w:szCs w:val="18"/>
                <w:lang w:eastAsia="sv-SE"/>
              </w:rPr>
              <w:t>Akut</w:t>
            </w:r>
            <w:proofErr w:type="spellEnd"/>
            <w:r w:rsidRPr="00AC4429">
              <w:rPr>
                <w:rFonts w:eastAsia="Times New Roman" w:cs="Times New Roman"/>
                <w:color w:val="000000"/>
                <w:sz w:val="18"/>
                <w:szCs w:val="18"/>
                <w:lang w:eastAsia="sv-SE"/>
              </w:rPr>
              <w:t xml:space="preserve"> </w:t>
            </w:r>
            <w:proofErr w:type="spellStart"/>
            <w:r w:rsidRPr="00AC4429">
              <w:rPr>
                <w:rFonts w:eastAsia="Times New Roman" w:cs="Times New Roman"/>
                <w:color w:val="000000"/>
                <w:sz w:val="18"/>
                <w:szCs w:val="18"/>
                <w:lang w:eastAsia="sv-SE"/>
              </w:rPr>
              <w:t>njurskada</w:t>
            </w:r>
            <w:proofErr w:type="spellEnd"/>
            <w:r w:rsidRPr="00AC4429">
              <w:rPr>
                <w:rFonts w:eastAsia="Times New Roman" w:cs="Times New Roman"/>
                <w:color w:val="000000"/>
                <w:sz w:val="18"/>
                <w:szCs w:val="18"/>
                <w:lang w:eastAsia="sv-SE"/>
              </w:rPr>
              <w:t>/AKI</w:t>
            </w:r>
          </w:p>
        </w:tc>
        <w:tc>
          <w:tcPr>
            <w:tcW w:w="1060" w:type="dxa"/>
            <w:tcBorders>
              <w:top w:val="nil"/>
              <w:left w:val="nil"/>
              <w:bottom w:val="single" w:sz="4" w:space="0" w:color="auto"/>
              <w:right w:val="single" w:sz="8" w:space="0" w:color="auto"/>
            </w:tcBorders>
          </w:tcPr>
          <w:p w14:paraId="20611571"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21</w:t>
            </w:r>
          </w:p>
        </w:tc>
        <w:tc>
          <w:tcPr>
            <w:tcW w:w="1058" w:type="dxa"/>
            <w:tcBorders>
              <w:top w:val="nil"/>
              <w:left w:val="nil"/>
              <w:bottom w:val="single" w:sz="4" w:space="0" w:color="auto"/>
              <w:right w:val="single" w:sz="8" w:space="0" w:color="auto"/>
            </w:tcBorders>
          </w:tcPr>
          <w:p w14:paraId="47806625"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23</w:t>
            </w:r>
          </w:p>
        </w:tc>
        <w:tc>
          <w:tcPr>
            <w:tcW w:w="1211" w:type="dxa"/>
            <w:tcBorders>
              <w:top w:val="nil"/>
              <w:left w:val="nil"/>
              <w:bottom w:val="single" w:sz="4" w:space="0" w:color="auto"/>
              <w:right w:val="single" w:sz="8" w:space="0" w:color="auto"/>
            </w:tcBorders>
          </w:tcPr>
          <w:p w14:paraId="23DB67F8"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35</w:t>
            </w:r>
          </w:p>
        </w:tc>
        <w:tc>
          <w:tcPr>
            <w:tcW w:w="1514" w:type="dxa"/>
            <w:tcBorders>
              <w:top w:val="nil"/>
              <w:left w:val="nil"/>
              <w:bottom w:val="single" w:sz="4" w:space="0" w:color="auto"/>
              <w:right w:val="nil"/>
            </w:tcBorders>
          </w:tcPr>
          <w:p w14:paraId="3330565B"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26</w:t>
            </w:r>
          </w:p>
        </w:tc>
        <w:tc>
          <w:tcPr>
            <w:tcW w:w="1514" w:type="dxa"/>
            <w:tcBorders>
              <w:top w:val="nil"/>
              <w:left w:val="nil"/>
              <w:bottom w:val="single" w:sz="4" w:space="0" w:color="auto"/>
              <w:right w:val="single" w:sz="8" w:space="0" w:color="auto"/>
            </w:tcBorders>
          </w:tcPr>
          <w:p w14:paraId="606DC2EA"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46</w:t>
            </w:r>
          </w:p>
        </w:tc>
      </w:tr>
      <w:tr w:rsidR="00664BAF" w:rsidRPr="00AC4429" w14:paraId="2B896B71" w14:textId="77777777" w:rsidTr="00A46721">
        <w:trPr>
          <w:trHeight w:val="354"/>
        </w:trPr>
        <w:tc>
          <w:tcPr>
            <w:tcW w:w="4168" w:type="dxa"/>
            <w:tcBorders>
              <w:top w:val="nil"/>
              <w:left w:val="single" w:sz="8" w:space="0" w:color="auto"/>
              <w:bottom w:val="single" w:sz="4" w:space="0" w:color="auto"/>
              <w:right w:val="single" w:sz="4" w:space="0" w:color="auto"/>
            </w:tcBorders>
            <w:vAlign w:val="center"/>
            <w:hideMark/>
          </w:tcPr>
          <w:p w14:paraId="16005BC3" w14:textId="77777777" w:rsidR="00664BAF" w:rsidRPr="00AC4429" w:rsidRDefault="00664BAF" w:rsidP="00A46721">
            <w:pPr>
              <w:spacing w:after="0" w:line="276" w:lineRule="auto"/>
              <w:rPr>
                <w:rFonts w:eastAsia="Times New Roman" w:cs="Times New Roman"/>
                <w:color w:val="000000"/>
                <w:sz w:val="18"/>
                <w:szCs w:val="18"/>
                <w:lang w:eastAsia="sv-SE"/>
              </w:rPr>
            </w:pPr>
            <w:proofErr w:type="spellStart"/>
            <w:r w:rsidRPr="00AC4429">
              <w:rPr>
                <w:rFonts w:eastAsia="Times New Roman" w:cs="Times New Roman"/>
                <w:color w:val="000000"/>
                <w:sz w:val="18"/>
                <w:szCs w:val="18"/>
                <w:lang w:eastAsia="sv-SE"/>
              </w:rPr>
              <w:t>Glomerulonefriter</w:t>
            </w:r>
            <w:proofErr w:type="spellEnd"/>
            <w:r w:rsidRPr="00AC4429">
              <w:rPr>
                <w:rFonts w:eastAsia="Times New Roman" w:cs="Times New Roman"/>
                <w:color w:val="000000"/>
                <w:sz w:val="18"/>
                <w:szCs w:val="18"/>
                <w:lang w:eastAsia="sv-SE"/>
              </w:rPr>
              <w:t xml:space="preserve">, </w:t>
            </w:r>
            <w:proofErr w:type="spellStart"/>
            <w:r w:rsidRPr="00AC4429">
              <w:rPr>
                <w:rFonts w:eastAsia="Times New Roman" w:cs="Times New Roman"/>
                <w:color w:val="000000"/>
                <w:sz w:val="18"/>
                <w:szCs w:val="18"/>
                <w:lang w:eastAsia="sv-SE"/>
              </w:rPr>
              <w:t>vaskuliter</w:t>
            </w:r>
            <w:proofErr w:type="spellEnd"/>
            <w:r w:rsidRPr="00AC4429">
              <w:rPr>
                <w:rFonts w:eastAsia="Times New Roman" w:cs="Times New Roman"/>
                <w:color w:val="000000"/>
                <w:sz w:val="18"/>
                <w:szCs w:val="18"/>
                <w:lang w:eastAsia="sv-SE"/>
              </w:rPr>
              <w:t xml:space="preserve"> </w:t>
            </w:r>
          </w:p>
        </w:tc>
        <w:tc>
          <w:tcPr>
            <w:tcW w:w="1060" w:type="dxa"/>
            <w:tcBorders>
              <w:top w:val="nil"/>
              <w:left w:val="nil"/>
              <w:bottom w:val="single" w:sz="4" w:space="0" w:color="auto"/>
              <w:right w:val="single" w:sz="8" w:space="0" w:color="auto"/>
            </w:tcBorders>
          </w:tcPr>
          <w:p w14:paraId="26CD17CA"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65</w:t>
            </w:r>
          </w:p>
        </w:tc>
        <w:tc>
          <w:tcPr>
            <w:tcW w:w="1058" w:type="dxa"/>
            <w:tcBorders>
              <w:top w:val="nil"/>
              <w:left w:val="nil"/>
              <w:bottom w:val="single" w:sz="4" w:space="0" w:color="auto"/>
              <w:right w:val="single" w:sz="8" w:space="0" w:color="auto"/>
            </w:tcBorders>
          </w:tcPr>
          <w:p w14:paraId="251672F5" w14:textId="77777777" w:rsidR="00664BAF" w:rsidRPr="00AC4429" w:rsidRDefault="00664BAF" w:rsidP="00A46721">
            <w:pPr>
              <w:spacing w:after="0" w:line="276" w:lineRule="auto"/>
              <w:rPr>
                <w:rFonts w:eastAsia="Times New Roman" w:cs="Times New Roman"/>
                <w:color w:val="000000"/>
                <w:sz w:val="18"/>
                <w:szCs w:val="18"/>
                <w:lang w:eastAsia="sv-SE"/>
              </w:rPr>
            </w:pPr>
            <w:r w:rsidRPr="00AC4429">
              <w:rPr>
                <w:rFonts w:eastAsia="Times New Roman" w:cs="Times New Roman"/>
                <w:color w:val="000000"/>
                <w:sz w:val="18"/>
                <w:szCs w:val="18"/>
                <w:lang w:eastAsia="sv-SE"/>
              </w:rPr>
              <w:t>75</w:t>
            </w:r>
          </w:p>
        </w:tc>
        <w:tc>
          <w:tcPr>
            <w:tcW w:w="1211" w:type="dxa"/>
            <w:tcBorders>
              <w:top w:val="nil"/>
              <w:left w:val="nil"/>
              <w:bottom w:val="single" w:sz="4" w:space="0" w:color="auto"/>
              <w:right w:val="single" w:sz="8" w:space="0" w:color="auto"/>
            </w:tcBorders>
          </w:tcPr>
          <w:p w14:paraId="6944DAEC"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64</w:t>
            </w:r>
          </w:p>
        </w:tc>
        <w:tc>
          <w:tcPr>
            <w:tcW w:w="1514" w:type="dxa"/>
            <w:tcBorders>
              <w:top w:val="nil"/>
              <w:left w:val="nil"/>
              <w:bottom w:val="single" w:sz="4" w:space="0" w:color="auto"/>
              <w:right w:val="nil"/>
            </w:tcBorders>
          </w:tcPr>
          <w:p w14:paraId="118F793D" w14:textId="77777777" w:rsidR="00664BAF" w:rsidRPr="00810996" w:rsidRDefault="00664BAF" w:rsidP="00A46721">
            <w:pPr>
              <w:spacing w:after="0" w:line="276" w:lineRule="auto"/>
              <w:rPr>
                <w:rFonts w:eastAsia="Times New Roman" w:cs="Times New Roman"/>
                <w:sz w:val="18"/>
                <w:szCs w:val="18"/>
                <w:lang w:eastAsia="sv-SE"/>
              </w:rPr>
            </w:pPr>
            <w:r w:rsidRPr="00810996">
              <w:rPr>
                <w:rFonts w:eastAsia="Times New Roman" w:cs="Times New Roman"/>
                <w:sz w:val="18"/>
                <w:szCs w:val="18"/>
                <w:lang w:eastAsia="sv-SE"/>
              </w:rPr>
              <w:t>60</w:t>
            </w:r>
          </w:p>
        </w:tc>
        <w:tc>
          <w:tcPr>
            <w:tcW w:w="1514" w:type="dxa"/>
            <w:tcBorders>
              <w:top w:val="nil"/>
              <w:left w:val="nil"/>
              <w:bottom w:val="single" w:sz="4" w:space="0" w:color="auto"/>
              <w:right w:val="single" w:sz="8" w:space="0" w:color="auto"/>
            </w:tcBorders>
          </w:tcPr>
          <w:p w14:paraId="482AC30B"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93</w:t>
            </w:r>
          </w:p>
        </w:tc>
      </w:tr>
      <w:tr w:rsidR="00664BAF" w:rsidRPr="00AC4429" w14:paraId="20D718D1" w14:textId="77777777" w:rsidTr="00A46721">
        <w:trPr>
          <w:trHeight w:val="354"/>
        </w:trPr>
        <w:tc>
          <w:tcPr>
            <w:tcW w:w="4168" w:type="dxa"/>
            <w:tcBorders>
              <w:top w:val="nil"/>
              <w:left w:val="single" w:sz="8" w:space="0" w:color="auto"/>
              <w:bottom w:val="single" w:sz="4" w:space="0" w:color="auto"/>
              <w:right w:val="single" w:sz="4" w:space="0" w:color="auto"/>
            </w:tcBorders>
            <w:vAlign w:val="center"/>
            <w:hideMark/>
          </w:tcPr>
          <w:p w14:paraId="51EB9DD9" w14:textId="77777777" w:rsidR="00664BAF" w:rsidRPr="00AC4429" w:rsidRDefault="00664BAF" w:rsidP="00A46721">
            <w:pPr>
              <w:spacing w:after="0" w:line="276" w:lineRule="auto"/>
              <w:rPr>
                <w:rFonts w:eastAsia="Times New Roman" w:cs="Times New Roman"/>
                <w:b/>
                <w:bCs/>
                <w:color w:val="000000"/>
                <w:sz w:val="18"/>
                <w:szCs w:val="18"/>
                <w:lang w:eastAsia="sv-SE"/>
              </w:rPr>
            </w:pPr>
            <w:proofErr w:type="spellStart"/>
            <w:r w:rsidRPr="00AC4429">
              <w:rPr>
                <w:rFonts w:eastAsia="Times New Roman" w:cs="Times New Roman"/>
                <w:b/>
                <w:bCs/>
                <w:color w:val="000000"/>
                <w:sz w:val="18"/>
                <w:szCs w:val="18"/>
                <w:lang w:eastAsia="sv-SE"/>
              </w:rPr>
              <w:t>Totalt</w:t>
            </w:r>
            <w:proofErr w:type="spellEnd"/>
            <w:r w:rsidRPr="00AC4429">
              <w:rPr>
                <w:rFonts w:eastAsia="Times New Roman" w:cs="Times New Roman"/>
                <w:b/>
                <w:bCs/>
                <w:color w:val="000000"/>
                <w:sz w:val="18"/>
                <w:szCs w:val="18"/>
                <w:lang w:eastAsia="sv-SE"/>
              </w:rPr>
              <w:t xml:space="preserve"> (</w:t>
            </w:r>
            <w:proofErr w:type="spellStart"/>
            <w:r w:rsidRPr="00AC4429">
              <w:rPr>
                <w:rFonts w:eastAsia="Times New Roman" w:cs="Times New Roman"/>
                <w:b/>
                <w:bCs/>
                <w:color w:val="000000"/>
                <w:sz w:val="18"/>
                <w:szCs w:val="18"/>
                <w:lang w:eastAsia="sv-SE"/>
              </w:rPr>
              <w:t>unika</w:t>
            </w:r>
            <w:proofErr w:type="spellEnd"/>
            <w:r w:rsidRPr="00AC4429">
              <w:rPr>
                <w:rFonts w:eastAsia="Times New Roman" w:cs="Times New Roman"/>
                <w:b/>
                <w:bCs/>
                <w:color w:val="000000"/>
                <w:sz w:val="18"/>
                <w:szCs w:val="18"/>
                <w:lang w:eastAsia="sv-SE"/>
              </w:rPr>
              <w:t xml:space="preserve"> </w:t>
            </w:r>
            <w:proofErr w:type="spellStart"/>
            <w:r w:rsidRPr="00AC4429">
              <w:rPr>
                <w:rFonts w:eastAsia="Times New Roman" w:cs="Times New Roman"/>
                <w:b/>
                <w:bCs/>
                <w:color w:val="000000"/>
                <w:sz w:val="18"/>
                <w:szCs w:val="18"/>
                <w:lang w:eastAsia="sv-SE"/>
              </w:rPr>
              <w:t>individer</w:t>
            </w:r>
            <w:proofErr w:type="spellEnd"/>
            <w:r w:rsidRPr="00AC4429">
              <w:rPr>
                <w:rFonts w:eastAsia="Times New Roman" w:cs="Times New Roman"/>
                <w:b/>
                <w:bCs/>
                <w:color w:val="000000"/>
                <w:sz w:val="18"/>
                <w:szCs w:val="18"/>
                <w:lang w:eastAsia="sv-SE"/>
              </w:rPr>
              <w:t>)</w:t>
            </w:r>
          </w:p>
        </w:tc>
        <w:tc>
          <w:tcPr>
            <w:tcW w:w="1060" w:type="dxa"/>
            <w:tcBorders>
              <w:top w:val="nil"/>
              <w:left w:val="nil"/>
              <w:bottom w:val="single" w:sz="4" w:space="0" w:color="auto"/>
              <w:right w:val="single" w:sz="8" w:space="0" w:color="auto"/>
            </w:tcBorders>
          </w:tcPr>
          <w:p w14:paraId="571378D4" w14:textId="77777777" w:rsidR="00664BAF" w:rsidRPr="00AC4429" w:rsidRDefault="00664BAF" w:rsidP="00A46721">
            <w:pPr>
              <w:spacing w:after="0" w:line="276" w:lineRule="auto"/>
              <w:rPr>
                <w:rFonts w:eastAsia="Times New Roman" w:cs="Times New Roman"/>
                <w:b/>
                <w:bCs/>
                <w:color w:val="000000"/>
                <w:sz w:val="18"/>
                <w:szCs w:val="18"/>
                <w:lang w:eastAsia="sv-SE"/>
              </w:rPr>
            </w:pPr>
            <w:r w:rsidRPr="00AC4429">
              <w:rPr>
                <w:rFonts w:eastAsia="Times New Roman" w:cs="Times New Roman"/>
                <w:b/>
                <w:bCs/>
                <w:color w:val="000000"/>
                <w:sz w:val="18"/>
                <w:szCs w:val="18"/>
                <w:lang w:eastAsia="sv-SE"/>
              </w:rPr>
              <w:t>589</w:t>
            </w:r>
          </w:p>
        </w:tc>
        <w:tc>
          <w:tcPr>
            <w:tcW w:w="1058" w:type="dxa"/>
            <w:tcBorders>
              <w:top w:val="nil"/>
              <w:left w:val="nil"/>
              <w:bottom w:val="single" w:sz="4" w:space="0" w:color="auto"/>
              <w:right w:val="single" w:sz="8" w:space="0" w:color="auto"/>
            </w:tcBorders>
          </w:tcPr>
          <w:p w14:paraId="210F458B" w14:textId="77777777" w:rsidR="00664BAF" w:rsidRPr="00AC4429" w:rsidRDefault="00664BAF" w:rsidP="00A46721">
            <w:pPr>
              <w:spacing w:after="0" w:line="276" w:lineRule="auto"/>
              <w:rPr>
                <w:rFonts w:eastAsia="Times New Roman" w:cs="Times New Roman"/>
                <w:b/>
                <w:bCs/>
                <w:color w:val="000000"/>
                <w:sz w:val="18"/>
                <w:szCs w:val="18"/>
                <w:lang w:eastAsia="sv-SE"/>
              </w:rPr>
            </w:pPr>
            <w:r w:rsidRPr="00AC4429">
              <w:rPr>
                <w:rFonts w:eastAsia="Times New Roman" w:cs="Times New Roman"/>
                <w:b/>
                <w:bCs/>
                <w:color w:val="000000"/>
                <w:sz w:val="18"/>
                <w:szCs w:val="18"/>
                <w:lang w:eastAsia="sv-SE"/>
              </w:rPr>
              <w:t>584</w:t>
            </w:r>
          </w:p>
        </w:tc>
        <w:tc>
          <w:tcPr>
            <w:tcW w:w="1211" w:type="dxa"/>
            <w:tcBorders>
              <w:top w:val="nil"/>
              <w:left w:val="nil"/>
              <w:bottom w:val="single" w:sz="4" w:space="0" w:color="auto"/>
              <w:right w:val="single" w:sz="8" w:space="0" w:color="auto"/>
            </w:tcBorders>
          </w:tcPr>
          <w:p w14:paraId="61EBA7E1"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676</w:t>
            </w:r>
          </w:p>
        </w:tc>
        <w:tc>
          <w:tcPr>
            <w:tcW w:w="1514" w:type="dxa"/>
            <w:tcBorders>
              <w:top w:val="nil"/>
              <w:left w:val="nil"/>
              <w:bottom w:val="single" w:sz="4" w:space="0" w:color="auto"/>
              <w:right w:val="nil"/>
            </w:tcBorders>
          </w:tcPr>
          <w:p w14:paraId="28946065"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667</w:t>
            </w:r>
          </w:p>
        </w:tc>
        <w:tc>
          <w:tcPr>
            <w:tcW w:w="1514" w:type="dxa"/>
            <w:tcBorders>
              <w:top w:val="nil"/>
              <w:left w:val="nil"/>
              <w:bottom w:val="single" w:sz="4" w:space="0" w:color="auto"/>
              <w:right w:val="single" w:sz="8" w:space="0" w:color="auto"/>
            </w:tcBorders>
          </w:tcPr>
          <w:p w14:paraId="5F42CD9E" w14:textId="77777777" w:rsidR="00664BAF" w:rsidRPr="00810996" w:rsidRDefault="00664BAF" w:rsidP="00A46721">
            <w:pPr>
              <w:spacing w:after="0" w:line="276" w:lineRule="auto"/>
              <w:rPr>
                <w:rFonts w:eastAsia="Times New Roman" w:cs="Times New Roman"/>
                <w:b/>
                <w:bCs/>
                <w:sz w:val="18"/>
                <w:szCs w:val="18"/>
                <w:lang w:eastAsia="sv-SE"/>
              </w:rPr>
            </w:pPr>
            <w:r w:rsidRPr="00810996">
              <w:rPr>
                <w:rFonts w:eastAsia="Times New Roman" w:cs="Times New Roman"/>
                <w:b/>
                <w:bCs/>
                <w:sz w:val="18"/>
                <w:szCs w:val="18"/>
                <w:lang w:eastAsia="sv-SE"/>
              </w:rPr>
              <w:t>998</w:t>
            </w:r>
          </w:p>
        </w:tc>
      </w:tr>
      <w:bookmarkEnd w:id="15"/>
    </w:tbl>
    <w:p w14:paraId="76DFCB69" w14:textId="77777777" w:rsidR="00664BAF" w:rsidRDefault="00664BAF" w:rsidP="00664BAF">
      <w:pPr>
        <w:rPr>
          <w:color w:val="EE0000"/>
          <w:lang w:val="sv-SE"/>
        </w:rPr>
      </w:pPr>
    </w:p>
    <w:p w14:paraId="028B71E9" w14:textId="6C149DDB" w:rsidR="00664BAF" w:rsidRDefault="00664BAF" w:rsidP="00664BAF">
      <w:pPr>
        <w:rPr>
          <w:color w:val="EE0000"/>
          <w:lang w:val="sv-SE"/>
        </w:rPr>
      </w:pPr>
      <w:r w:rsidRPr="00A46721">
        <w:rPr>
          <w:rFonts w:cstheme="minorHAnsi"/>
          <w:b/>
          <w:bCs/>
          <w:i/>
          <w:iCs/>
          <w:lang w:val="sv-SE"/>
        </w:rPr>
        <w:t xml:space="preserve">Tabell </w:t>
      </w:r>
      <w:bookmarkStart w:id="16" w:name="_Hlk145235736"/>
      <w:r w:rsidRPr="00A46721">
        <w:rPr>
          <w:rFonts w:cstheme="minorHAnsi"/>
          <w:b/>
          <w:bCs/>
          <w:i/>
          <w:iCs/>
          <w:lang w:val="sv-SE"/>
        </w:rPr>
        <w:t>3</w:t>
      </w:r>
      <w:r w:rsidRPr="00354103">
        <w:rPr>
          <w:rFonts w:cstheme="minorHAnsi"/>
          <w:i/>
          <w:iCs/>
          <w:sz w:val="18"/>
          <w:szCs w:val="18"/>
          <w:lang w:val="sv-SE"/>
        </w:rPr>
        <w:t xml:space="preserve">. </w:t>
      </w:r>
      <w:r w:rsidRPr="00A46721">
        <w:rPr>
          <w:rFonts w:cstheme="minorHAnsi"/>
          <w:i/>
          <w:iCs/>
          <w:lang w:val="sv-SE"/>
        </w:rPr>
        <w:t xml:space="preserve">Antal patienter per barnnjurcentra samt övriga barnkliniker som registrerats minst en gång i BNR under </w:t>
      </w:r>
      <w:proofErr w:type="gramStart"/>
      <w:r w:rsidRPr="00A46721">
        <w:rPr>
          <w:rFonts w:cstheme="minorHAnsi"/>
          <w:i/>
          <w:iCs/>
          <w:lang w:val="sv-SE"/>
        </w:rPr>
        <w:t>220101-240831</w:t>
      </w:r>
      <w:proofErr w:type="gramEnd"/>
      <w:r w:rsidRPr="00A46721">
        <w:rPr>
          <w:rFonts w:cstheme="minorHAnsi"/>
          <w:i/>
          <w:iCs/>
          <w:lang w:val="sv-SE"/>
        </w:rPr>
        <w:t xml:space="preserve"> (varav ett </w:t>
      </w:r>
      <w:r w:rsidRPr="00A46721">
        <w:rPr>
          <w:rFonts w:cstheme="minorHAnsi"/>
          <w:i/>
          <w:iCs/>
          <w:u w:val="single"/>
          <w:lang w:val="sv-SE"/>
        </w:rPr>
        <w:t>antal har överlappande/dubbla diagnoser</w:t>
      </w:r>
      <w:r w:rsidRPr="00A46721">
        <w:rPr>
          <w:rFonts w:cstheme="minorHAnsi"/>
          <w:i/>
          <w:iCs/>
          <w:lang w:val="sv-SE"/>
        </w:rPr>
        <w:t xml:space="preserve"> </w:t>
      </w:r>
      <w:r w:rsidR="00B17927">
        <w:rPr>
          <w:rFonts w:cstheme="minorHAnsi"/>
          <w:i/>
          <w:iCs/>
          <w:lang w:val="sv-SE"/>
        </w:rPr>
        <w:t>som t</w:t>
      </w:r>
      <w:r w:rsidRPr="00A46721">
        <w:rPr>
          <w:rFonts w:cstheme="minorHAnsi"/>
          <w:i/>
          <w:iCs/>
          <w:lang w:val="sv-SE"/>
        </w:rPr>
        <w:t xml:space="preserve">ex </w:t>
      </w:r>
      <w:r w:rsidR="00B17927">
        <w:rPr>
          <w:rFonts w:cstheme="minorHAnsi"/>
          <w:i/>
          <w:iCs/>
          <w:lang w:val="sv-SE"/>
        </w:rPr>
        <w:t>”</w:t>
      </w:r>
      <w:r w:rsidRPr="00A46721">
        <w:rPr>
          <w:rFonts w:cstheme="minorHAnsi"/>
          <w:i/>
          <w:iCs/>
          <w:lang w:val="sv-SE"/>
        </w:rPr>
        <w:t>CKD</w:t>
      </w:r>
      <w:r w:rsidR="00B17927">
        <w:rPr>
          <w:rFonts w:cstheme="minorHAnsi"/>
          <w:i/>
          <w:iCs/>
          <w:lang w:val="sv-SE"/>
        </w:rPr>
        <w:t>”</w:t>
      </w:r>
      <w:r w:rsidRPr="00A46721">
        <w:rPr>
          <w:rFonts w:cstheme="minorHAnsi"/>
          <w:i/>
          <w:iCs/>
          <w:lang w:val="sv-SE"/>
        </w:rPr>
        <w:t xml:space="preserve"> och </w:t>
      </w:r>
      <w:r w:rsidR="00B17927">
        <w:rPr>
          <w:rFonts w:cstheme="minorHAnsi"/>
          <w:i/>
          <w:iCs/>
          <w:lang w:val="sv-SE"/>
        </w:rPr>
        <w:t>”</w:t>
      </w:r>
      <w:r w:rsidRPr="00A46721">
        <w:rPr>
          <w:rFonts w:cstheme="minorHAnsi"/>
          <w:i/>
          <w:iCs/>
          <w:lang w:val="sv-SE"/>
        </w:rPr>
        <w:t>Nefrotiskt syndrom</w:t>
      </w:r>
      <w:r w:rsidR="00B17927">
        <w:rPr>
          <w:rFonts w:cstheme="minorHAnsi"/>
          <w:i/>
          <w:iCs/>
          <w:lang w:val="sv-SE"/>
        </w:rPr>
        <w:t>”</w:t>
      </w:r>
      <w:r w:rsidRPr="00A46721">
        <w:rPr>
          <w:rFonts w:cstheme="minorHAnsi"/>
          <w:i/>
          <w:iCs/>
          <w:lang w:val="sv-SE"/>
        </w:rPr>
        <w:t xml:space="preserve"> eller </w:t>
      </w:r>
      <w:r w:rsidR="00B17927">
        <w:rPr>
          <w:rFonts w:cstheme="minorHAnsi"/>
          <w:i/>
          <w:iCs/>
          <w:lang w:val="sv-SE"/>
        </w:rPr>
        <w:t>”</w:t>
      </w:r>
      <w:r w:rsidRPr="00A46721">
        <w:rPr>
          <w:rFonts w:cstheme="minorHAnsi"/>
          <w:i/>
          <w:iCs/>
          <w:lang w:val="sv-SE"/>
        </w:rPr>
        <w:t>CKD</w:t>
      </w:r>
      <w:r w:rsidR="00B17927">
        <w:rPr>
          <w:rFonts w:cstheme="minorHAnsi"/>
          <w:i/>
          <w:iCs/>
          <w:lang w:val="sv-SE"/>
        </w:rPr>
        <w:t>”</w:t>
      </w:r>
      <w:r w:rsidRPr="00A46721">
        <w:rPr>
          <w:rFonts w:cstheme="minorHAnsi"/>
          <w:i/>
          <w:iCs/>
          <w:lang w:val="sv-SE"/>
        </w:rPr>
        <w:t xml:space="preserve"> och </w:t>
      </w:r>
      <w:r w:rsidR="00B17927">
        <w:rPr>
          <w:rFonts w:cstheme="minorHAnsi"/>
          <w:i/>
          <w:iCs/>
          <w:lang w:val="sv-SE"/>
        </w:rPr>
        <w:t>”</w:t>
      </w:r>
      <w:r w:rsidRPr="00A46721">
        <w:rPr>
          <w:rFonts w:cstheme="minorHAnsi"/>
          <w:i/>
          <w:iCs/>
          <w:lang w:val="sv-SE"/>
        </w:rPr>
        <w:t>Njurtransplanterad</w:t>
      </w:r>
      <w:r w:rsidR="00B17927">
        <w:rPr>
          <w:rFonts w:cstheme="minorHAnsi"/>
          <w:i/>
          <w:iCs/>
          <w:lang w:val="sv-SE"/>
        </w:rPr>
        <w:t>”</w:t>
      </w:r>
      <w:r w:rsidRPr="00A46721">
        <w:rPr>
          <w:rFonts w:cstheme="minorHAnsi"/>
          <w:i/>
          <w:iCs/>
          <w:lang w:val="sv-SE"/>
        </w:rPr>
        <w:t>).</w:t>
      </w:r>
      <w:bookmarkEnd w:id="16"/>
    </w:p>
    <w:tbl>
      <w:tblPr>
        <w:tblStyle w:val="Tabellrutnt"/>
        <w:tblW w:w="9008" w:type="dxa"/>
        <w:tblLook w:val="04A0" w:firstRow="1" w:lastRow="0" w:firstColumn="1" w:lastColumn="0" w:noHBand="0" w:noVBand="1"/>
      </w:tblPr>
      <w:tblGrid>
        <w:gridCol w:w="2289"/>
        <w:gridCol w:w="887"/>
        <w:gridCol w:w="1071"/>
        <w:gridCol w:w="1134"/>
        <w:gridCol w:w="1056"/>
        <w:gridCol w:w="1193"/>
        <w:gridCol w:w="1378"/>
      </w:tblGrid>
      <w:tr w:rsidR="00664BAF" w:rsidRPr="00982CD7" w14:paraId="4D01BF7A" w14:textId="77777777" w:rsidTr="00A46721">
        <w:trPr>
          <w:trHeight w:val="1245"/>
        </w:trPr>
        <w:tc>
          <w:tcPr>
            <w:tcW w:w="2294" w:type="dxa"/>
          </w:tcPr>
          <w:p w14:paraId="3A9DA760" w14:textId="77777777" w:rsidR="00664BAF" w:rsidRPr="00982CD7" w:rsidRDefault="00664BAF" w:rsidP="00A46721">
            <w:pPr>
              <w:rPr>
                <w:rFonts w:cstheme="minorHAnsi"/>
                <w:b/>
                <w:bCs/>
                <w:iCs/>
                <w:sz w:val="20"/>
                <w:szCs w:val="20"/>
                <w:lang w:val="sv-SE"/>
              </w:rPr>
            </w:pPr>
            <w:r w:rsidRPr="00982CD7">
              <w:rPr>
                <w:rFonts w:cstheme="minorHAnsi"/>
                <w:b/>
                <w:bCs/>
                <w:iCs/>
                <w:sz w:val="20"/>
                <w:szCs w:val="20"/>
                <w:lang w:val="sv-SE"/>
              </w:rPr>
              <w:t xml:space="preserve">Diagnoser </w:t>
            </w:r>
            <w:proofErr w:type="gramStart"/>
            <w:r w:rsidRPr="00982CD7">
              <w:rPr>
                <w:rFonts w:cstheme="minorHAnsi"/>
                <w:b/>
                <w:bCs/>
                <w:iCs/>
                <w:sz w:val="20"/>
                <w:szCs w:val="20"/>
                <w:lang w:val="sv-SE"/>
              </w:rPr>
              <w:t>230101-250831</w:t>
            </w:r>
            <w:proofErr w:type="gramEnd"/>
            <w:r w:rsidRPr="00982CD7">
              <w:rPr>
                <w:rFonts w:cstheme="minorHAnsi"/>
                <w:b/>
                <w:bCs/>
                <w:iCs/>
                <w:sz w:val="20"/>
                <w:szCs w:val="20"/>
                <w:lang w:val="sv-SE"/>
              </w:rPr>
              <w:t xml:space="preserve"> antal per barnnjurcentra och övriga barnkliniker</w:t>
            </w:r>
          </w:p>
          <w:p w14:paraId="4D2ADC67" w14:textId="77777777" w:rsidR="00664BAF" w:rsidRPr="00982CD7" w:rsidRDefault="00664BAF" w:rsidP="00A46721">
            <w:pPr>
              <w:rPr>
                <w:rFonts w:cstheme="minorHAnsi"/>
                <w:b/>
                <w:bCs/>
                <w:i/>
                <w:iCs/>
                <w:sz w:val="20"/>
                <w:szCs w:val="20"/>
                <w:lang w:val="sv-SE"/>
              </w:rPr>
            </w:pPr>
          </w:p>
        </w:tc>
        <w:tc>
          <w:tcPr>
            <w:tcW w:w="887" w:type="dxa"/>
          </w:tcPr>
          <w:p w14:paraId="005633B0" w14:textId="77777777" w:rsidR="00664BAF" w:rsidRPr="00982CD7" w:rsidRDefault="00664BAF" w:rsidP="00A46721">
            <w:pPr>
              <w:rPr>
                <w:rFonts w:cstheme="minorHAnsi"/>
                <w:b/>
                <w:bCs/>
                <w:i/>
                <w:iCs/>
                <w:sz w:val="20"/>
                <w:szCs w:val="20"/>
                <w:lang w:val="sv-SE"/>
              </w:rPr>
            </w:pPr>
          </w:p>
          <w:p w14:paraId="0609995E" w14:textId="77777777" w:rsidR="00664BAF" w:rsidRPr="00982CD7" w:rsidRDefault="00664BAF" w:rsidP="00A46721">
            <w:pPr>
              <w:rPr>
                <w:rFonts w:cstheme="minorHAnsi"/>
                <w:b/>
                <w:bCs/>
                <w:i/>
                <w:iCs/>
                <w:sz w:val="20"/>
                <w:szCs w:val="20"/>
                <w:lang w:val="sv-SE"/>
              </w:rPr>
            </w:pPr>
          </w:p>
          <w:p w14:paraId="394D67FE" w14:textId="77777777" w:rsidR="00664BAF" w:rsidRPr="00982CD7" w:rsidRDefault="00664BAF" w:rsidP="00A46721">
            <w:pPr>
              <w:rPr>
                <w:rFonts w:cstheme="minorHAnsi"/>
                <w:b/>
                <w:bCs/>
                <w:i/>
                <w:iCs/>
                <w:sz w:val="20"/>
                <w:szCs w:val="20"/>
                <w:lang w:val="sv-SE"/>
              </w:rPr>
            </w:pPr>
          </w:p>
          <w:p w14:paraId="699B5000" w14:textId="77777777" w:rsidR="00664BAF" w:rsidRPr="00982CD7" w:rsidRDefault="00664BAF" w:rsidP="00A46721">
            <w:pPr>
              <w:rPr>
                <w:rFonts w:cstheme="minorHAnsi"/>
                <w:sz w:val="20"/>
                <w:szCs w:val="20"/>
              </w:rPr>
            </w:pPr>
            <w:r w:rsidRPr="00982CD7">
              <w:rPr>
                <w:rFonts w:cstheme="minorHAnsi"/>
                <w:sz w:val="20"/>
                <w:szCs w:val="20"/>
              </w:rPr>
              <w:t>Uppsala</w:t>
            </w:r>
          </w:p>
        </w:tc>
        <w:tc>
          <w:tcPr>
            <w:tcW w:w="1048" w:type="dxa"/>
          </w:tcPr>
          <w:p w14:paraId="06590A10" w14:textId="77777777" w:rsidR="00664BAF" w:rsidRPr="00982CD7" w:rsidRDefault="00664BAF" w:rsidP="00A46721">
            <w:pPr>
              <w:rPr>
                <w:rFonts w:cstheme="minorHAnsi"/>
                <w:sz w:val="20"/>
                <w:szCs w:val="20"/>
              </w:rPr>
            </w:pPr>
          </w:p>
          <w:p w14:paraId="20E3B72B" w14:textId="77777777" w:rsidR="00664BAF" w:rsidRPr="00982CD7" w:rsidRDefault="00664BAF" w:rsidP="00A46721">
            <w:pPr>
              <w:rPr>
                <w:rFonts w:cstheme="minorHAnsi"/>
                <w:sz w:val="20"/>
                <w:szCs w:val="20"/>
              </w:rPr>
            </w:pPr>
          </w:p>
          <w:p w14:paraId="5AF6BEAB" w14:textId="77777777" w:rsidR="00664BAF" w:rsidRPr="00982CD7" w:rsidRDefault="00664BAF" w:rsidP="00A46721">
            <w:pPr>
              <w:rPr>
                <w:rFonts w:cstheme="minorHAnsi"/>
                <w:sz w:val="20"/>
                <w:szCs w:val="20"/>
              </w:rPr>
            </w:pPr>
          </w:p>
          <w:p w14:paraId="46FD7BFD" w14:textId="77777777" w:rsidR="00664BAF" w:rsidRPr="00982CD7" w:rsidRDefault="00664BAF" w:rsidP="00A46721">
            <w:pPr>
              <w:rPr>
                <w:rFonts w:cstheme="minorHAnsi"/>
                <w:sz w:val="20"/>
                <w:szCs w:val="20"/>
              </w:rPr>
            </w:pPr>
            <w:r w:rsidRPr="00982CD7">
              <w:rPr>
                <w:rFonts w:cstheme="minorHAnsi"/>
                <w:sz w:val="20"/>
                <w:szCs w:val="20"/>
              </w:rPr>
              <w:t>Stockholm</w:t>
            </w:r>
          </w:p>
        </w:tc>
        <w:tc>
          <w:tcPr>
            <w:tcW w:w="1136" w:type="dxa"/>
          </w:tcPr>
          <w:p w14:paraId="058A78E6" w14:textId="77777777" w:rsidR="00664BAF" w:rsidRPr="00982CD7" w:rsidRDefault="00664BAF" w:rsidP="00A46721">
            <w:pPr>
              <w:rPr>
                <w:rFonts w:cstheme="minorHAnsi"/>
                <w:sz w:val="20"/>
                <w:szCs w:val="20"/>
              </w:rPr>
            </w:pPr>
          </w:p>
          <w:p w14:paraId="2C4CB6D2" w14:textId="77777777" w:rsidR="00664BAF" w:rsidRPr="00982CD7" w:rsidRDefault="00664BAF" w:rsidP="00A46721">
            <w:pPr>
              <w:rPr>
                <w:rFonts w:cstheme="minorHAnsi"/>
                <w:sz w:val="20"/>
                <w:szCs w:val="20"/>
              </w:rPr>
            </w:pPr>
          </w:p>
          <w:p w14:paraId="160E50A9" w14:textId="77777777" w:rsidR="00664BAF" w:rsidRPr="00982CD7" w:rsidRDefault="00664BAF" w:rsidP="00A46721">
            <w:pPr>
              <w:rPr>
                <w:rFonts w:cstheme="minorHAnsi"/>
                <w:sz w:val="20"/>
                <w:szCs w:val="20"/>
              </w:rPr>
            </w:pPr>
          </w:p>
          <w:p w14:paraId="3E3929FA" w14:textId="77777777" w:rsidR="00664BAF" w:rsidRPr="00982CD7" w:rsidRDefault="00664BAF" w:rsidP="00A46721">
            <w:pPr>
              <w:rPr>
                <w:rFonts w:cstheme="minorHAnsi"/>
                <w:sz w:val="20"/>
                <w:szCs w:val="20"/>
              </w:rPr>
            </w:pPr>
            <w:r w:rsidRPr="00982CD7">
              <w:rPr>
                <w:rFonts w:cstheme="minorHAnsi"/>
                <w:sz w:val="20"/>
                <w:szCs w:val="20"/>
              </w:rPr>
              <w:t>Göteborg</w:t>
            </w:r>
          </w:p>
        </w:tc>
        <w:tc>
          <w:tcPr>
            <w:tcW w:w="1062" w:type="dxa"/>
          </w:tcPr>
          <w:p w14:paraId="320C39B5" w14:textId="77777777" w:rsidR="00664BAF" w:rsidRPr="00982CD7" w:rsidRDefault="00664BAF" w:rsidP="00A46721">
            <w:pPr>
              <w:rPr>
                <w:rFonts w:cstheme="minorHAnsi"/>
                <w:sz w:val="20"/>
                <w:szCs w:val="20"/>
              </w:rPr>
            </w:pPr>
          </w:p>
          <w:p w14:paraId="1A0E9F16" w14:textId="77777777" w:rsidR="00664BAF" w:rsidRPr="00982CD7" w:rsidRDefault="00664BAF" w:rsidP="00A46721">
            <w:pPr>
              <w:rPr>
                <w:rFonts w:cstheme="minorHAnsi"/>
                <w:sz w:val="20"/>
                <w:szCs w:val="20"/>
              </w:rPr>
            </w:pPr>
          </w:p>
          <w:p w14:paraId="3DF9C9A9" w14:textId="77777777" w:rsidR="00664BAF" w:rsidRPr="00982CD7" w:rsidRDefault="00664BAF" w:rsidP="00A46721">
            <w:pPr>
              <w:rPr>
                <w:rFonts w:cstheme="minorHAnsi"/>
                <w:sz w:val="20"/>
                <w:szCs w:val="20"/>
              </w:rPr>
            </w:pPr>
          </w:p>
          <w:p w14:paraId="32BA3ADA" w14:textId="77777777" w:rsidR="00664BAF" w:rsidRPr="00982CD7" w:rsidRDefault="00664BAF" w:rsidP="00A46721">
            <w:pPr>
              <w:rPr>
                <w:rFonts w:cstheme="minorHAnsi"/>
                <w:sz w:val="20"/>
                <w:szCs w:val="20"/>
              </w:rPr>
            </w:pPr>
            <w:r w:rsidRPr="00982CD7">
              <w:rPr>
                <w:rFonts w:cstheme="minorHAnsi"/>
                <w:sz w:val="20"/>
                <w:szCs w:val="20"/>
              </w:rPr>
              <w:t>Lund</w:t>
            </w:r>
          </w:p>
        </w:tc>
        <w:tc>
          <w:tcPr>
            <w:tcW w:w="1193" w:type="dxa"/>
          </w:tcPr>
          <w:p w14:paraId="2D708A99" w14:textId="77777777" w:rsidR="00664BAF" w:rsidRPr="00982CD7" w:rsidRDefault="00664BAF" w:rsidP="00A46721">
            <w:pPr>
              <w:rPr>
                <w:rFonts w:cstheme="minorHAnsi"/>
                <w:sz w:val="20"/>
                <w:szCs w:val="20"/>
              </w:rPr>
            </w:pPr>
          </w:p>
          <w:p w14:paraId="5181DB69" w14:textId="77777777" w:rsidR="00664BAF" w:rsidRPr="00982CD7" w:rsidRDefault="00664BAF" w:rsidP="00A46721">
            <w:pPr>
              <w:rPr>
                <w:rFonts w:cstheme="minorHAnsi"/>
                <w:sz w:val="20"/>
                <w:szCs w:val="20"/>
              </w:rPr>
            </w:pPr>
          </w:p>
          <w:p w14:paraId="7DCB1E16" w14:textId="77777777" w:rsidR="00664BAF" w:rsidRPr="00982CD7" w:rsidRDefault="00664BAF" w:rsidP="00A46721">
            <w:pPr>
              <w:rPr>
                <w:rFonts w:cstheme="minorHAnsi"/>
                <w:sz w:val="20"/>
                <w:szCs w:val="20"/>
              </w:rPr>
            </w:pPr>
          </w:p>
          <w:p w14:paraId="744E351D" w14:textId="77777777" w:rsidR="00664BAF" w:rsidRPr="00982CD7" w:rsidRDefault="00664BAF" w:rsidP="00A46721">
            <w:pPr>
              <w:rPr>
                <w:rFonts w:cstheme="minorHAnsi"/>
                <w:sz w:val="20"/>
                <w:szCs w:val="20"/>
              </w:rPr>
            </w:pPr>
            <w:proofErr w:type="spellStart"/>
            <w:r w:rsidRPr="00982CD7">
              <w:rPr>
                <w:rFonts w:cstheme="minorHAnsi"/>
                <w:sz w:val="20"/>
                <w:szCs w:val="20"/>
              </w:rPr>
              <w:t>Övriga</w:t>
            </w:r>
            <w:proofErr w:type="spellEnd"/>
            <w:r w:rsidRPr="00982CD7">
              <w:rPr>
                <w:rFonts w:cstheme="minorHAnsi"/>
                <w:sz w:val="20"/>
                <w:szCs w:val="20"/>
              </w:rPr>
              <w:t xml:space="preserve"> </w:t>
            </w:r>
            <w:proofErr w:type="spellStart"/>
            <w:r w:rsidRPr="00982CD7">
              <w:rPr>
                <w:rFonts w:cstheme="minorHAnsi"/>
                <w:sz w:val="20"/>
                <w:szCs w:val="20"/>
              </w:rPr>
              <w:t>barnkliniker</w:t>
            </w:r>
            <w:proofErr w:type="spellEnd"/>
          </w:p>
        </w:tc>
        <w:tc>
          <w:tcPr>
            <w:tcW w:w="1388" w:type="dxa"/>
          </w:tcPr>
          <w:p w14:paraId="775894F0" w14:textId="77777777" w:rsidR="00664BAF" w:rsidRPr="00982CD7" w:rsidRDefault="00664BAF" w:rsidP="00A46721">
            <w:pPr>
              <w:rPr>
                <w:rFonts w:cstheme="minorHAnsi"/>
                <w:sz w:val="18"/>
                <w:szCs w:val="18"/>
              </w:rPr>
            </w:pPr>
          </w:p>
          <w:p w14:paraId="1C56C1B0" w14:textId="77777777" w:rsidR="00664BAF" w:rsidRPr="00982CD7" w:rsidRDefault="00664BAF" w:rsidP="00A46721">
            <w:pPr>
              <w:rPr>
                <w:rFonts w:cstheme="minorHAnsi"/>
                <w:sz w:val="18"/>
                <w:szCs w:val="18"/>
              </w:rPr>
            </w:pPr>
          </w:p>
          <w:p w14:paraId="47513236" w14:textId="77777777" w:rsidR="00664BAF" w:rsidRPr="00982CD7" w:rsidRDefault="00664BAF" w:rsidP="00A46721">
            <w:pPr>
              <w:rPr>
                <w:rFonts w:cstheme="minorHAnsi"/>
                <w:sz w:val="18"/>
                <w:szCs w:val="18"/>
              </w:rPr>
            </w:pPr>
          </w:p>
          <w:p w14:paraId="11002114" w14:textId="77777777" w:rsidR="00664BAF" w:rsidRPr="00982CD7" w:rsidRDefault="00664BAF" w:rsidP="00A46721">
            <w:pPr>
              <w:rPr>
                <w:rFonts w:cstheme="minorHAnsi"/>
                <w:sz w:val="18"/>
                <w:szCs w:val="18"/>
              </w:rPr>
            </w:pPr>
            <w:proofErr w:type="spellStart"/>
            <w:r w:rsidRPr="00982CD7">
              <w:rPr>
                <w:rFonts w:cstheme="minorHAnsi"/>
                <w:sz w:val="18"/>
                <w:szCs w:val="18"/>
              </w:rPr>
              <w:t>Totalt</w:t>
            </w:r>
            <w:proofErr w:type="spellEnd"/>
            <w:r w:rsidRPr="00982CD7">
              <w:rPr>
                <w:rFonts w:cstheme="minorHAnsi"/>
                <w:sz w:val="18"/>
                <w:szCs w:val="18"/>
              </w:rPr>
              <w:t xml:space="preserve"> </w:t>
            </w:r>
            <w:proofErr w:type="spellStart"/>
            <w:r w:rsidRPr="00982CD7">
              <w:rPr>
                <w:rFonts w:cstheme="minorHAnsi"/>
                <w:sz w:val="18"/>
                <w:szCs w:val="18"/>
              </w:rPr>
              <w:t>i</w:t>
            </w:r>
            <w:proofErr w:type="spellEnd"/>
            <w:r w:rsidRPr="00982CD7">
              <w:rPr>
                <w:rFonts w:cstheme="minorHAnsi"/>
                <w:sz w:val="18"/>
                <w:szCs w:val="18"/>
              </w:rPr>
              <w:t xml:space="preserve"> </w:t>
            </w:r>
            <w:proofErr w:type="spellStart"/>
            <w:r w:rsidRPr="00982CD7">
              <w:rPr>
                <w:rFonts w:cstheme="minorHAnsi"/>
                <w:sz w:val="18"/>
                <w:szCs w:val="18"/>
              </w:rPr>
              <w:t>landet</w:t>
            </w:r>
            <w:proofErr w:type="spellEnd"/>
          </w:p>
        </w:tc>
      </w:tr>
      <w:tr w:rsidR="00664BAF" w:rsidRPr="00982CD7" w14:paraId="5FA7FC54" w14:textId="77777777" w:rsidTr="00A46721">
        <w:trPr>
          <w:trHeight w:val="246"/>
        </w:trPr>
        <w:tc>
          <w:tcPr>
            <w:tcW w:w="2294" w:type="dxa"/>
          </w:tcPr>
          <w:p w14:paraId="571B8289" w14:textId="77777777" w:rsidR="00664BAF" w:rsidRPr="00982CD7" w:rsidRDefault="00664BAF" w:rsidP="00A46721">
            <w:pPr>
              <w:rPr>
                <w:rFonts w:cstheme="minorHAnsi"/>
                <w:sz w:val="20"/>
                <w:szCs w:val="20"/>
              </w:rPr>
            </w:pPr>
            <w:r w:rsidRPr="00982CD7">
              <w:rPr>
                <w:rFonts w:cstheme="minorHAnsi"/>
                <w:sz w:val="20"/>
                <w:szCs w:val="20"/>
              </w:rPr>
              <w:t>CKD I-II</w:t>
            </w:r>
          </w:p>
        </w:tc>
        <w:tc>
          <w:tcPr>
            <w:tcW w:w="887" w:type="dxa"/>
          </w:tcPr>
          <w:p w14:paraId="556BAC17" w14:textId="77777777" w:rsidR="00664BAF" w:rsidRPr="00982CD7" w:rsidRDefault="00664BAF" w:rsidP="00A46721">
            <w:pPr>
              <w:rPr>
                <w:rFonts w:cstheme="minorHAnsi"/>
                <w:sz w:val="20"/>
                <w:szCs w:val="20"/>
              </w:rPr>
            </w:pPr>
            <w:r w:rsidRPr="00982CD7">
              <w:rPr>
                <w:rFonts w:cstheme="minorHAnsi"/>
                <w:sz w:val="20"/>
                <w:szCs w:val="20"/>
              </w:rPr>
              <w:t>32</w:t>
            </w:r>
          </w:p>
        </w:tc>
        <w:tc>
          <w:tcPr>
            <w:tcW w:w="1048" w:type="dxa"/>
          </w:tcPr>
          <w:p w14:paraId="1EB5E4E5" w14:textId="77777777" w:rsidR="00664BAF" w:rsidRPr="00982CD7" w:rsidRDefault="00664BAF" w:rsidP="00A46721">
            <w:pPr>
              <w:rPr>
                <w:rFonts w:cstheme="minorHAnsi"/>
                <w:sz w:val="20"/>
                <w:szCs w:val="20"/>
              </w:rPr>
            </w:pPr>
            <w:r w:rsidRPr="00982CD7">
              <w:rPr>
                <w:rFonts w:cstheme="minorHAnsi"/>
                <w:sz w:val="20"/>
                <w:szCs w:val="20"/>
              </w:rPr>
              <w:t>81</w:t>
            </w:r>
          </w:p>
        </w:tc>
        <w:tc>
          <w:tcPr>
            <w:tcW w:w="1136" w:type="dxa"/>
          </w:tcPr>
          <w:p w14:paraId="431AE64E" w14:textId="77777777" w:rsidR="00664BAF" w:rsidRPr="00982CD7" w:rsidRDefault="00664BAF" w:rsidP="00A46721">
            <w:pPr>
              <w:rPr>
                <w:rFonts w:cstheme="minorHAnsi"/>
                <w:sz w:val="20"/>
                <w:szCs w:val="20"/>
              </w:rPr>
            </w:pPr>
            <w:r w:rsidRPr="00982CD7">
              <w:rPr>
                <w:rFonts w:cstheme="minorHAnsi"/>
                <w:sz w:val="20"/>
                <w:szCs w:val="20"/>
              </w:rPr>
              <w:t>40</w:t>
            </w:r>
          </w:p>
        </w:tc>
        <w:tc>
          <w:tcPr>
            <w:tcW w:w="1062" w:type="dxa"/>
          </w:tcPr>
          <w:p w14:paraId="7A021241" w14:textId="77777777" w:rsidR="00664BAF" w:rsidRPr="00982CD7" w:rsidRDefault="00664BAF" w:rsidP="00A46721">
            <w:pPr>
              <w:rPr>
                <w:rFonts w:cstheme="minorHAnsi"/>
                <w:sz w:val="20"/>
                <w:szCs w:val="20"/>
              </w:rPr>
            </w:pPr>
            <w:r w:rsidRPr="00982CD7">
              <w:rPr>
                <w:rFonts w:cstheme="minorHAnsi"/>
                <w:sz w:val="20"/>
                <w:szCs w:val="20"/>
              </w:rPr>
              <w:t>40</w:t>
            </w:r>
          </w:p>
        </w:tc>
        <w:tc>
          <w:tcPr>
            <w:tcW w:w="1193" w:type="dxa"/>
          </w:tcPr>
          <w:p w14:paraId="3C83323D" w14:textId="77777777" w:rsidR="00664BAF" w:rsidRPr="00982CD7" w:rsidRDefault="00664BAF" w:rsidP="00A46721">
            <w:pPr>
              <w:rPr>
                <w:rFonts w:cstheme="minorHAnsi"/>
                <w:sz w:val="20"/>
                <w:szCs w:val="20"/>
              </w:rPr>
            </w:pPr>
            <w:r w:rsidRPr="00982CD7">
              <w:rPr>
                <w:rFonts w:cstheme="minorHAnsi"/>
                <w:sz w:val="20"/>
                <w:szCs w:val="20"/>
              </w:rPr>
              <w:t>134</w:t>
            </w:r>
          </w:p>
        </w:tc>
        <w:tc>
          <w:tcPr>
            <w:tcW w:w="1388" w:type="dxa"/>
          </w:tcPr>
          <w:p w14:paraId="102B13EC" w14:textId="77777777" w:rsidR="00664BAF" w:rsidRPr="00982CD7" w:rsidRDefault="00664BAF" w:rsidP="00A46721">
            <w:pPr>
              <w:rPr>
                <w:rFonts w:cstheme="minorHAnsi"/>
                <w:b/>
                <w:bCs/>
                <w:sz w:val="20"/>
                <w:szCs w:val="20"/>
              </w:rPr>
            </w:pPr>
            <w:r w:rsidRPr="00982CD7">
              <w:rPr>
                <w:rFonts w:cstheme="minorHAnsi"/>
                <w:b/>
                <w:bCs/>
                <w:sz w:val="20"/>
                <w:szCs w:val="20"/>
              </w:rPr>
              <w:t>327</w:t>
            </w:r>
          </w:p>
        </w:tc>
      </w:tr>
      <w:tr w:rsidR="00664BAF" w:rsidRPr="00982CD7" w14:paraId="4F1D3728" w14:textId="77777777" w:rsidTr="00A46721">
        <w:trPr>
          <w:trHeight w:val="246"/>
        </w:trPr>
        <w:tc>
          <w:tcPr>
            <w:tcW w:w="2294" w:type="dxa"/>
          </w:tcPr>
          <w:p w14:paraId="4A881A2D" w14:textId="77777777" w:rsidR="00664BAF" w:rsidRPr="00982CD7" w:rsidRDefault="00664BAF" w:rsidP="00A46721">
            <w:pPr>
              <w:rPr>
                <w:rFonts w:cstheme="minorHAnsi"/>
                <w:sz w:val="20"/>
                <w:szCs w:val="20"/>
              </w:rPr>
            </w:pPr>
            <w:r w:rsidRPr="00982CD7">
              <w:rPr>
                <w:rFonts w:cstheme="minorHAnsi"/>
                <w:sz w:val="20"/>
                <w:szCs w:val="20"/>
              </w:rPr>
              <w:t>CKD III-V</w:t>
            </w:r>
          </w:p>
        </w:tc>
        <w:tc>
          <w:tcPr>
            <w:tcW w:w="887" w:type="dxa"/>
          </w:tcPr>
          <w:p w14:paraId="62610D42" w14:textId="77777777" w:rsidR="00664BAF" w:rsidRPr="00982CD7" w:rsidRDefault="00664BAF" w:rsidP="00A46721">
            <w:pPr>
              <w:rPr>
                <w:rFonts w:cstheme="minorHAnsi"/>
                <w:sz w:val="20"/>
                <w:szCs w:val="20"/>
              </w:rPr>
            </w:pPr>
            <w:r w:rsidRPr="00982CD7">
              <w:rPr>
                <w:rFonts w:cstheme="minorHAnsi"/>
                <w:sz w:val="20"/>
                <w:szCs w:val="20"/>
              </w:rPr>
              <w:t>15</w:t>
            </w:r>
          </w:p>
        </w:tc>
        <w:tc>
          <w:tcPr>
            <w:tcW w:w="1048" w:type="dxa"/>
          </w:tcPr>
          <w:p w14:paraId="40467FCF" w14:textId="77777777" w:rsidR="00664BAF" w:rsidRPr="00982CD7" w:rsidRDefault="00664BAF" w:rsidP="00A46721">
            <w:pPr>
              <w:rPr>
                <w:rFonts w:cstheme="minorHAnsi"/>
                <w:sz w:val="20"/>
                <w:szCs w:val="20"/>
              </w:rPr>
            </w:pPr>
            <w:r w:rsidRPr="00982CD7">
              <w:rPr>
                <w:rFonts w:cstheme="minorHAnsi"/>
                <w:sz w:val="20"/>
                <w:szCs w:val="20"/>
              </w:rPr>
              <w:t>73</w:t>
            </w:r>
          </w:p>
        </w:tc>
        <w:tc>
          <w:tcPr>
            <w:tcW w:w="1136" w:type="dxa"/>
          </w:tcPr>
          <w:p w14:paraId="6BA1F214" w14:textId="77777777" w:rsidR="00664BAF" w:rsidRPr="00982CD7" w:rsidRDefault="00664BAF" w:rsidP="00A46721">
            <w:pPr>
              <w:rPr>
                <w:rFonts w:cstheme="minorHAnsi"/>
                <w:sz w:val="20"/>
                <w:szCs w:val="20"/>
              </w:rPr>
            </w:pPr>
            <w:r w:rsidRPr="00982CD7">
              <w:rPr>
                <w:rFonts w:cstheme="minorHAnsi"/>
                <w:sz w:val="20"/>
                <w:szCs w:val="20"/>
              </w:rPr>
              <w:t>35</w:t>
            </w:r>
          </w:p>
        </w:tc>
        <w:tc>
          <w:tcPr>
            <w:tcW w:w="1062" w:type="dxa"/>
          </w:tcPr>
          <w:p w14:paraId="3ED0C6DA" w14:textId="77777777" w:rsidR="00664BAF" w:rsidRPr="00982CD7" w:rsidRDefault="00664BAF" w:rsidP="00A46721">
            <w:pPr>
              <w:rPr>
                <w:rFonts w:cstheme="minorHAnsi"/>
                <w:sz w:val="20"/>
                <w:szCs w:val="20"/>
              </w:rPr>
            </w:pPr>
            <w:r w:rsidRPr="00982CD7">
              <w:rPr>
                <w:rFonts w:cstheme="minorHAnsi"/>
                <w:sz w:val="20"/>
                <w:szCs w:val="20"/>
              </w:rPr>
              <w:t>31</w:t>
            </w:r>
          </w:p>
        </w:tc>
        <w:tc>
          <w:tcPr>
            <w:tcW w:w="1193" w:type="dxa"/>
          </w:tcPr>
          <w:p w14:paraId="6A696E16" w14:textId="77777777" w:rsidR="00664BAF" w:rsidRPr="00982CD7" w:rsidRDefault="00664BAF" w:rsidP="00A46721">
            <w:pPr>
              <w:rPr>
                <w:rFonts w:cstheme="minorHAnsi"/>
                <w:sz w:val="20"/>
                <w:szCs w:val="20"/>
              </w:rPr>
            </w:pPr>
            <w:r w:rsidRPr="00982CD7">
              <w:rPr>
                <w:rFonts w:cstheme="minorHAnsi"/>
                <w:sz w:val="20"/>
                <w:szCs w:val="20"/>
              </w:rPr>
              <w:t>70</w:t>
            </w:r>
          </w:p>
        </w:tc>
        <w:tc>
          <w:tcPr>
            <w:tcW w:w="1388" w:type="dxa"/>
          </w:tcPr>
          <w:p w14:paraId="69B13A7A" w14:textId="77777777" w:rsidR="00664BAF" w:rsidRPr="00982CD7" w:rsidRDefault="00664BAF" w:rsidP="00A46721">
            <w:pPr>
              <w:rPr>
                <w:rFonts w:cstheme="minorHAnsi"/>
                <w:b/>
                <w:bCs/>
                <w:sz w:val="20"/>
                <w:szCs w:val="20"/>
              </w:rPr>
            </w:pPr>
            <w:r w:rsidRPr="00982CD7">
              <w:rPr>
                <w:rFonts w:cstheme="minorHAnsi"/>
                <w:b/>
                <w:bCs/>
                <w:sz w:val="20"/>
                <w:szCs w:val="20"/>
              </w:rPr>
              <w:t>224</w:t>
            </w:r>
          </w:p>
        </w:tc>
      </w:tr>
      <w:tr w:rsidR="00664BAF" w:rsidRPr="00982CD7" w14:paraId="17BCE5E8" w14:textId="77777777" w:rsidTr="00A46721">
        <w:trPr>
          <w:trHeight w:val="246"/>
        </w:trPr>
        <w:tc>
          <w:tcPr>
            <w:tcW w:w="2294" w:type="dxa"/>
          </w:tcPr>
          <w:p w14:paraId="2ED9D565" w14:textId="77777777" w:rsidR="00664BAF" w:rsidRPr="00982CD7" w:rsidRDefault="00664BAF" w:rsidP="00A46721">
            <w:pPr>
              <w:rPr>
                <w:rFonts w:cstheme="minorHAnsi"/>
                <w:sz w:val="20"/>
                <w:szCs w:val="20"/>
              </w:rPr>
            </w:pPr>
            <w:proofErr w:type="spellStart"/>
            <w:r w:rsidRPr="00982CD7">
              <w:rPr>
                <w:rFonts w:cstheme="minorHAnsi"/>
                <w:sz w:val="20"/>
                <w:szCs w:val="20"/>
              </w:rPr>
              <w:t>Njurtransplanterad</w:t>
            </w:r>
            <w:proofErr w:type="spellEnd"/>
          </w:p>
        </w:tc>
        <w:tc>
          <w:tcPr>
            <w:tcW w:w="887" w:type="dxa"/>
          </w:tcPr>
          <w:p w14:paraId="75DC51B0" w14:textId="77777777" w:rsidR="00664BAF" w:rsidRPr="00982CD7" w:rsidRDefault="00664BAF" w:rsidP="00A46721">
            <w:pPr>
              <w:rPr>
                <w:rFonts w:cstheme="minorHAnsi"/>
                <w:sz w:val="20"/>
                <w:szCs w:val="20"/>
              </w:rPr>
            </w:pPr>
            <w:r w:rsidRPr="00982CD7">
              <w:rPr>
                <w:rFonts w:cstheme="minorHAnsi"/>
                <w:sz w:val="20"/>
                <w:szCs w:val="20"/>
              </w:rPr>
              <w:t>8</w:t>
            </w:r>
          </w:p>
        </w:tc>
        <w:tc>
          <w:tcPr>
            <w:tcW w:w="1048" w:type="dxa"/>
          </w:tcPr>
          <w:p w14:paraId="2036D084" w14:textId="77777777" w:rsidR="00664BAF" w:rsidRPr="00982CD7" w:rsidRDefault="00664BAF" w:rsidP="00A46721">
            <w:pPr>
              <w:rPr>
                <w:rFonts w:cstheme="minorHAnsi"/>
                <w:sz w:val="20"/>
                <w:szCs w:val="20"/>
              </w:rPr>
            </w:pPr>
            <w:r w:rsidRPr="00982CD7">
              <w:rPr>
                <w:rFonts w:cstheme="minorHAnsi"/>
                <w:sz w:val="20"/>
                <w:szCs w:val="20"/>
              </w:rPr>
              <w:t>39</w:t>
            </w:r>
          </w:p>
        </w:tc>
        <w:tc>
          <w:tcPr>
            <w:tcW w:w="1136" w:type="dxa"/>
          </w:tcPr>
          <w:p w14:paraId="71EA09ED" w14:textId="77777777" w:rsidR="00664BAF" w:rsidRPr="00982CD7" w:rsidRDefault="00664BAF" w:rsidP="00A46721">
            <w:pPr>
              <w:rPr>
                <w:rFonts w:cstheme="minorHAnsi"/>
                <w:sz w:val="20"/>
                <w:szCs w:val="20"/>
              </w:rPr>
            </w:pPr>
            <w:r w:rsidRPr="00982CD7">
              <w:rPr>
                <w:rFonts w:cstheme="minorHAnsi"/>
                <w:sz w:val="20"/>
                <w:szCs w:val="20"/>
              </w:rPr>
              <w:t>17</w:t>
            </w:r>
          </w:p>
        </w:tc>
        <w:tc>
          <w:tcPr>
            <w:tcW w:w="1062" w:type="dxa"/>
          </w:tcPr>
          <w:p w14:paraId="3A8BCF38" w14:textId="77777777" w:rsidR="00664BAF" w:rsidRPr="00982CD7" w:rsidRDefault="00664BAF" w:rsidP="00A46721">
            <w:pPr>
              <w:rPr>
                <w:rFonts w:cstheme="minorHAnsi"/>
                <w:sz w:val="20"/>
                <w:szCs w:val="20"/>
              </w:rPr>
            </w:pPr>
            <w:r w:rsidRPr="00982CD7">
              <w:rPr>
                <w:rFonts w:cstheme="minorHAnsi"/>
                <w:sz w:val="20"/>
                <w:szCs w:val="20"/>
              </w:rPr>
              <w:t>19</w:t>
            </w:r>
          </w:p>
        </w:tc>
        <w:tc>
          <w:tcPr>
            <w:tcW w:w="1193" w:type="dxa"/>
          </w:tcPr>
          <w:p w14:paraId="20997694" w14:textId="77777777" w:rsidR="00664BAF" w:rsidRPr="00982CD7" w:rsidRDefault="00664BAF" w:rsidP="00A46721">
            <w:pPr>
              <w:rPr>
                <w:rFonts w:cstheme="minorHAnsi"/>
                <w:sz w:val="20"/>
                <w:szCs w:val="20"/>
              </w:rPr>
            </w:pPr>
            <w:r w:rsidRPr="00982CD7">
              <w:rPr>
                <w:rFonts w:cstheme="minorHAnsi"/>
                <w:sz w:val="20"/>
                <w:szCs w:val="20"/>
              </w:rPr>
              <w:t>38</w:t>
            </w:r>
          </w:p>
        </w:tc>
        <w:tc>
          <w:tcPr>
            <w:tcW w:w="1388" w:type="dxa"/>
          </w:tcPr>
          <w:p w14:paraId="3A66E06F" w14:textId="77777777" w:rsidR="00664BAF" w:rsidRPr="00982CD7" w:rsidRDefault="00664BAF" w:rsidP="00A46721">
            <w:pPr>
              <w:rPr>
                <w:rFonts w:cstheme="minorHAnsi"/>
                <w:b/>
                <w:bCs/>
                <w:sz w:val="20"/>
                <w:szCs w:val="20"/>
              </w:rPr>
            </w:pPr>
            <w:r w:rsidRPr="00982CD7">
              <w:rPr>
                <w:rFonts w:cstheme="minorHAnsi"/>
                <w:b/>
                <w:bCs/>
                <w:sz w:val="20"/>
                <w:szCs w:val="20"/>
              </w:rPr>
              <w:t>121</w:t>
            </w:r>
          </w:p>
        </w:tc>
      </w:tr>
      <w:tr w:rsidR="00664BAF" w:rsidRPr="00982CD7" w14:paraId="45E95B7F" w14:textId="77777777" w:rsidTr="00A46721">
        <w:trPr>
          <w:trHeight w:val="246"/>
        </w:trPr>
        <w:tc>
          <w:tcPr>
            <w:tcW w:w="2294" w:type="dxa"/>
          </w:tcPr>
          <w:p w14:paraId="44CCB81E" w14:textId="77777777" w:rsidR="00664BAF" w:rsidRPr="00982CD7" w:rsidRDefault="00664BAF" w:rsidP="00A46721">
            <w:pPr>
              <w:rPr>
                <w:rFonts w:cstheme="minorHAnsi"/>
                <w:sz w:val="20"/>
                <w:szCs w:val="20"/>
              </w:rPr>
            </w:pPr>
            <w:r w:rsidRPr="00982CD7">
              <w:rPr>
                <w:rFonts w:cstheme="minorHAnsi"/>
                <w:sz w:val="20"/>
                <w:szCs w:val="20"/>
              </w:rPr>
              <w:t xml:space="preserve">Nefrotiskt </w:t>
            </w:r>
            <w:proofErr w:type="spellStart"/>
            <w:r w:rsidRPr="00982CD7">
              <w:rPr>
                <w:rFonts w:cstheme="minorHAnsi"/>
                <w:sz w:val="20"/>
                <w:szCs w:val="20"/>
              </w:rPr>
              <w:t>syndrom</w:t>
            </w:r>
            <w:proofErr w:type="spellEnd"/>
          </w:p>
        </w:tc>
        <w:tc>
          <w:tcPr>
            <w:tcW w:w="887" w:type="dxa"/>
          </w:tcPr>
          <w:p w14:paraId="7CC031A2" w14:textId="77777777" w:rsidR="00664BAF" w:rsidRPr="00982CD7" w:rsidRDefault="00664BAF" w:rsidP="00A46721">
            <w:pPr>
              <w:rPr>
                <w:rFonts w:cstheme="minorHAnsi"/>
                <w:sz w:val="20"/>
                <w:szCs w:val="20"/>
              </w:rPr>
            </w:pPr>
            <w:r w:rsidRPr="00982CD7">
              <w:rPr>
                <w:rFonts w:cstheme="minorHAnsi"/>
                <w:sz w:val="20"/>
                <w:szCs w:val="20"/>
              </w:rPr>
              <w:t>11</w:t>
            </w:r>
          </w:p>
        </w:tc>
        <w:tc>
          <w:tcPr>
            <w:tcW w:w="1048" w:type="dxa"/>
          </w:tcPr>
          <w:p w14:paraId="743D12C7" w14:textId="77777777" w:rsidR="00664BAF" w:rsidRPr="00982CD7" w:rsidRDefault="00664BAF" w:rsidP="00A46721">
            <w:pPr>
              <w:rPr>
                <w:rFonts w:cstheme="minorHAnsi"/>
                <w:sz w:val="20"/>
                <w:szCs w:val="20"/>
              </w:rPr>
            </w:pPr>
            <w:r w:rsidRPr="00982CD7">
              <w:rPr>
                <w:rFonts w:cstheme="minorHAnsi"/>
                <w:sz w:val="20"/>
                <w:szCs w:val="20"/>
              </w:rPr>
              <w:t>63</w:t>
            </w:r>
          </w:p>
        </w:tc>
        <w:tc>
          <w:tcPr>
            <w:tcW w:w="1136" w:type="dxa"/>
          </w:tcPr>
          <w:p w14:paraId="6606511B" w14:textId="77777777" w:rsidR="00664BAF" w:rsidRPr="00982CD7" w:rsidRDefault="00664BAF" w:rsidP="00A46721">
            <w:pPr>
              <w:rPr>
                <w:rFonts w:cstheme="minorHAnsi"/>
                <w:sz w:val="20"/>
                <w:szCs w:val="20"/>
              </w:rPr>
            </w:pPr>
            <w:r w:rsidRPr="00982CD7">
              <w:rPr>
                <w:rFonts w:cstheme="minorHAnsi"/>
                <w:sz w:val="20"/>
                <w:szCs w:val="20"/>
              </w:rPr>
              <w:t>27</w:t>
            </w:r>
          </w:p>
        </w:tc>
        <w:tc>
          <w:tcPr>
            <w:tcW w:w="1062" w:type="dxa"/>
          </w:tcPr>
          <w:p w14:paraId="1B62598B" w14:textId="77777777" w:rsidR="00664BAF" w:rsidRPr="00982CD7" w:rsidRDefault="00664BAF" w:rsidP="00A46721">
            <w:pPr>
              <w:rPr>
                <w:rFonts w:cstheme="minorHAnsi"/>
                <w:sz w:val="20"/>
                <w:szCs w:val="20"/>
              </w:rPr>
            </w:pPr>
            <w:r w:rsidRPr="00982CD7">
              <w:rPr>
                <w:rFonts w:cstheme="minorHAnsi"/>
                <w:sz w:val="20"/>
                <w:szCs w:val="20"/>
              </w:rPr>
              <w:t>42</w:t>
            </w:r>
          </w:p>
        </w:tc>
        <w:tc>
          <w:tcPr>
            <w:tcW w:w="1193" w:type="dxa"/>
          </w:tcPr>
          <w:p w14:paraId="2711F015" w14:textId="77777777" w:rsidR="00664BAF" w:rsidRPr="00982CD7" w:rsidRDefault="00664BAF" w:rsidP="00A46721">
            <w:pPr>
              <w:rPr>
                <w:rFonts w:cstheme="minorHAnsi"/>
                <w:sz w:val="20"/>
                <w:szCs w:val="20"/>
              </w:rPr>
            </w:pPr>
            <w:r w:rsidRPr="00982CD7">
              <w:rPr>
                <w:rFonts w:cstheme="minorHAnsi"/>
                <w:sz w:val="20"/>
                <w:szCs w:val="20"/>
              </w:rPr>
              <w:t>77</w:t>
            </w:r>
          </w:p>
        </w:tc>
        <w:tc>
          <w:tcPr>
            <w:tcW w:w="1388" w:type="dxa"/>
          </w:tcPr>
          <w:p w14:paraId="76340D26" w14:textId="77777777" w:rsidR="00664BAF" w:rsidRPr="00982CD7" w:rsidRDefault="00664BAF" w:rsidP="00A46721">
            <w:pPr>
              <w:rPr>
                <w:rFonts w:cstheme="minorHAnsi"/>
                <w:b/>
                <w:bCs/>
                <w:sz w:val="20"/>
                <w:szCs w:val="20"/>
              </w:rPr>
            </w:pPr>
            <w:r w:rsidRPr="00982CD7">
              <w:rPr>
                <w:rFonts w:cstheme="minorHAnsi"/>
                <w:b/>
                <w:bCs/>
                <w:sz w:val="20"/>
                <w:szCs w:val="20"/>
              </w:rPr>
              <w:t>220</w:t>
            </w:r>
          </w:p>
        </w:tc>
      </w:tr>
      <w:tr w:rsidR="00664BAF" w:rsidRPr="00982CD7" w14:paraId="16B4F089" w14:textId="77777777" w:rsidTr="00A46721">
        <w:trPr>
          <w:trHeight w:val="246"/>
        </w:trPr>
        <w:tc>
          <w:tcPr>
            <w:tcW w:w="2294" w:type="dxa"/>
          </w:tcPr>
          <w:p w14:paraId="2467F82C" w14:textId="77777777" w:rsidR="00664BAF" w:rsidRPr="00982CD7" w:rsidRDefault="00664BAF" w:rsidP="00A46721">
            <w:pPr>
              <w:rPr>
                <w:rFonts w:cstheme="minorHAnsi"/>
                <w:sz w:val="20"/>
                <w:szCs w:val="20"/>
              </w:rPr>
            </w:pPr>
            <w:proofErr w:type="spellStart"/>
            <w:r w:rsidRPr="00982CD7">
              <w:rPr>
                <w:rFonts w:cstheme="minorHAnsi"/>
                <w:sz w:val="20"/>
                <w:szCs w:val="20"/>
              </w:rPr>
              <w:t>Polycystnjuresjukdom</w:t>
            </w:r>
            <w:proofErr w:type="spellEnd"/>
          </w:p>
        </w:tc>
        <w:tc>
          <w:tcPr>
            <w:tcW w:w="887" w:type="dxa"/>
          </w:tcPr>
          <w:p w14:paraId="43A86C14" w14:textId="77777777" w:rsidR="00664BAF" w:rsidRPr="00982CD7" w:rsidRDefault="00664BAF" w:rsidP="00A46721">
            <w:pPr>
              <w:rPr>
                <w:rFonts w:cstheme="minorHAnsi"/>
                <w:sz w:val="20"/>
                <w:szCs w:val="20"/>
              </w:rPr>
            </w:pPr>
            <w:r w:rsidRPr="00982CD7">
              <w:rPr>
                <w:rFonts w:cstheme="minorHAnsi"/>
                <w:sz w:val="20"/>
                <w:szCs w:val="20"/>
              </w:rPr>
              <w:t>8</w:t>
            </w:r>
          </w:p>
        </w:tc>
        <w:tc>
          <w:tcPr>
            <w:tcW w:w="1048" w:type="dxa"/>
          </w:tcPr>
          <w:p w14:paraId="2F4708AB" w14:textId="77777777" w:rsidR="00664BAF" w:rsidRPr="00982CD7" w:rsidRDefault="00664BAF" w:rsidP="00A46721">
            <w:pPr>
              <w:rPr>
                <w:rFonts w:cstheme="minorHAnsi"/>
                <w:sz w:val="20"/>
                <w:szCs w:val="20"/>
              </w:rPr>
            </w:pPr>
            <w:r w:rsidRPr="00982CD7">
              <w:rPr>
                <w:rFonts w:cstheme="minorHAnsi"/>
                <w:sz w:val="20"/>
                <w:szCs w:val="20"/>
              </w:rPr>
              <w:t>23</w:t>
            </w:r>
          </w:p>
        </w:tc>
        <w:tc>
          <w:tcPr>
            <w:tcW w:w="1136" w:type="dxa"/>
          </w:tcPr>
          <w:p w14:paraId="532453F3" w14:textId="77777777" w:rsidR="00664BAF" w:rsidRPr="00982CD7" w:rsidRDefault="00664BAF" w:rsidP="00A46721">
            <w:pPr>
              <w:rPr>
                <w:rFonts w:cstheme="minorHAnsi"/>
                <w:sz w:val="20"/>
                <w:szCs w:val="20"/>
              </w:rPr>
            </w:pPr>
            <w:r w:rsidRPr="00982CD7">
              <w:rPr>
                <w:rFonts w:cstheme="minorHAnsi"/>
                <w:sz w:val="20"/>
                <w:szCs w:val="20"/>
              </w:rPr>
              <w:t>9</w:t>
            </w:r>
          </w:p>
        </w:tc>
        <w:tc>
          <w:tcPr>
            <w:tcW w:w="1062" w:type="dxa"/>
          </w:tcPr>
          <w:p w14:paraId="33B56439" w14:textId="77777777" w:rsidR="00664BAF" w:rsidRPr="00982CD7" w:rsidRDefault="00664BAF" w:rsidP="00A46721">
            <w:pPr>
              <w:rPr>
                <w:rFonts w:cstheme="minorHAnsi"/>
                <w:sz w:val="20"/>
                <w:szCs w:val="20"/>
              </w:rPr>
            </w:pPr>
            <w:r w:rsidRPr="00982CD7">
              <w:rPr>
                <w:rFonts w:cstheme="minorHAnsi"/>
                <w:sz w:val="20"/>
                <w:szCs w:val="20"/>
              </w:rPr>
              <w:t>31</w:t>
            </w:r>
          </w:p>
        </w:tc>
        <w:tc>
          <w:tcPr>
            <w:tcW w:w="1193" w:type="dxa"/>
          </w:tcPr>
          <w:p w14:paraId="50D2BB78" w14:textId="77777777" w:rsidR="00664BAF" w:rsidRPr="00982CD7" w:rsidRDefault="00664BAF" w:rsidP="00A46721">
            <w:pPr>
              <w:rPr>
                <w:rFonts w:cstheme="minorHAnsi"/>
                <w:sz w:val="20"/>
                <w:szCs w:val="20"/>
              </w:rPr>
            </w:pPr>
            <w:r w:rsidRPr="00982CD7">
              <w:rPr>
                <w:rFonts w:cstheme="minorHAnsi"/>
                <w:sz w:val="20"/>
                <w:szCs w:val="20"/>
              </w:rPr>
              <w:t>40</w:t>
            </w:r>
          </w:p>
        </w:tc>
        <w:tc>
          <w:tcPr>
            <w:tcW w:w="1388" w:type="dxa"/>
          </w:tcPr>
          <w:p w14:paraId="3F6EBF7D" w14:textId="77777777" w:rsidR="00664BAF" w:rsidRPr="00982CD7" w:rsidRDefault="00664BAF" w:rsidP="00A46721">
            <w:pPr>
              <w:rPr>
                <w:rFonts w:cstheme="minorHAnsi"/>
                <w:b/>
                <w:bCs/>
                <w:sz w:val="20"/>
                <w:szCs w:val="20"/>
              </w:rPr>
            </w:pPr>
            <w:r w:rsidRPr="00982CD7">
              <w:rPr>
                <w:rFonts w:cstheme="minorHAnsi"/>
                <w:b/>
                <w:bCs/>
                <w:sz w:val="20"/>
                <w:szCs w:val="20"/>
              </w:rPr>
              <w:t>111</w:t>
            </w:r>
          </w:p>
        </w:tc>
      </w:tr>
      <w:tr w:rsidR="00664BAF" w:rsidRPr="00982CD7" w14:paraId="1676D964" w14:textId="77777777" w:rsidTr="00A46721">
        <w:trPr>
          <w:trHeight w:val="246"/>
        </w:trPr>
        <w:tc>
          <w:tcPr>
            <w:tcW w:w="2294" w:type="dxa"/>
          </w:tcPr>
          <w:p w14:paraId="367C6E3E" w14:textId="77777777" w:rsidR="00664BAF" w:rsidRPr="00982CD7" w:rsidRDefault="00664BAF" w:rsidP="00A46721">
            <w:pPr>
              <w:rPr>
                <w:rFonts w:cstheme="minorHAnsi"/>
                <w:sz w:val="20"/>
                <w:szCs w:val="20"/>
              </w:rPr>
            </w:pPr>
            <w:proofErr w:type="spellStart"/>
            <w:r w:rsidRPr="00982CD7">
              <w:rPr>
                <w:rFonts w:cstheme="minorHAnsi"/>
                <w:sz w:val="20"/>
                <w:szCs w:val="20"/>
              </w:rPr>
              <w:t>Akut</w:t>
            </w:r>
            <w:proofErr w:type="spellEnd"/>
            <w:r w:rsidRPr="00982CD7">
              <w:rPr>
                <w:rFonts w:cstheme="minorHAnsi"/>
                <w:sz w:val="20"/>
                <w:szCs w:val="20"/>
              </w:rPr>
              <w:t xml:space="preserve"> </w:t>
            </w:r>
            <w:proofErr w:type="spellStart"/>
            <w:r w:rsidRPr="00982CD7">
              <w:rPr>
                <w:rFonts w:cstheme="minorHAnsi"/>
                <w:sz w:val="20"/>
                <w:szCs w:val="20"/>
              </w:rPr>
              <w:t>njurskada</w:t>
            </w:r>
            <w:proofErr w:type="spellEnd"/>
          </w:p>
        </w:tc>
        <w:tc>
          <w:tcPr>
            <w:tcW w:w="887" w:type="dxa"/>
          </w:tcPr>
          <w:p w14:paraId="5E9E1C62" w14:textId="77777777" w:rsidR="00664BAF" w:rsidRPr="00982CD7" w:rsidRDefault="00664BAF" w:rsidP="00A46721">
            <w:pPr>
              <w:rPr>
                <w:rFonts w:cstheme="minorHAnsi"/>
                <w:sz w:val="20"/>
                <w:szCs w:val="20"/>
              </w:rPr>
            </w:pPr>
            <w:r w:rsidRPr="00982CD7">
              <w:rPr>
                <w:rFonts w:cstheme="minorHAnsi"/>
                <w:sz w:val="20"/>
                <w:szCs w:val="20"/>
              </w:rPr>
              <w:t>3</w:t>
            </w:r>
          </w:p>
        </w:tc>
        <w:tc>
          <w:tcPr>
            <w:tcW w:w="1048" w:type="dxa"/>
          </w:tcPr>
          <w:p w14:paraId="72B3CFF6" w14:textId="77777777" w:rsidR="00664BAF" w:rsidRPr="00982CD7" w:rsidRDefault="00664BAF" w:rsidP="00A46721">
            <w:pPr>
              <w:rPr>
                <w:rFonts w:cstheme="minorHAnsi"/>
                <w:sz w:val="20"/>
                <w:szCs w:val="20"/>
              </w:rPr>
            </w:pPr>
            <w:r w:rsidRPr="00982CD7">
              <w:rPr>
                <w:rFonts w:cstheme="minorHAnsi"/>
                <w:sz w:val="20"/>
                <w:szCs w:val="20"/>
              </w:rPr>
              <w:t>31</w:t>
            </w:r>
          </w:p>
        </w:tc>
        <w:tc>
          <w:tcPr>
            <w:tcW w:w="1136" w:type="dxa"/>
          </w:tcPr>
          <w:p w14:paraId="773E13F0" w14:textId="77777777" w:rsidR="00664BAF" w:rsidRPr="00982CD7" w:rsidRDefault="00664BAF" w:rsidP="00A46721">
            <w:pPr>
              <w:rPr>
                <w:rFonts w:cstheme="minorHAnsi"/>
                <w:sz w:val="20"/>
                <w:szCs w:val="20"/>
              </w:rPr>
            </w:pPr>
            <w:r w:rsidRPr="00982CD7">
              <w:rPr>
                <w:rFonts w:cstheme="minorHAnsi"/>
                <w:sz w:val="20"/>
                <w:szCs w:val="20"/>
              </w:rPr>
              <w:t>0</w:t>
            </w:r>
          </w:p>
        </w:tc>
        <w:tc>
          <w:tcPr>
            <w:tcW w:w="1062" w:type="dxa"/>
          </w:tcPr>
          <w:p w14:paraId="238FDCE5" w14:textId="77777777" w:rsidR="00664BAF" w:rsidRPr="00982CD7" w:rsidRDefault="00664BAF" w:rsidP="00A46721">
            <w:pPr>
              <w:rPr>
                <w:rFonts w:cstheme="minorHAnsi"/>
                <w:sz w:val="20"/>
                <w:szCs w:val="20"/>
              </w:rPr>
            </w:pPr>
            <w:r w:rsidRPr="00982CD7">
              <w:rPr>
                <w:rFonts w:cstheme="minorHAnsi"/>
                <w:sz w:val="20"/>
                <w:szCs w:val="20"/>
              </w:rPr>
              <w:t>4</w:t>
            </w:r>
          </w:p>
        </w:tc>
        <w:tc>
          <w:tcPr>
            <w:tcW w:w="1193" w:type="dxa"/>
          </w:tcPr>
          <w:p w14:paraId="6119F6A9" w14:textId="77777777" w:rsidR="00664BAF" w:rsidRPr="00982CD7" w:rsidRDefault="00664BAF" w:rsidP="00A46721">
            <w:pPr>
              <w:rPr>
                <w:rFonts w:cstheme="minorHAnsi"/>
                <w:sz w:val="20"/>
                <w:szCs w:val="20"/>
              </w:rPr>
            </w:pPr>
            <w:r w:rsidRPr="00982CD7">
              <w:rPr>
                <w:rFonts w:cstheme="minorHAnsi"/>
                <w:sz w:val="20"/>
                <w:szCs w:val="20"/>
              </w:rPr>
              <w:t>9</w:t>
            </w:r>
          </w:p>
        </w:tc>
        <w:tc>
          <w:tcPr>
            <w:tcW w:w="1388" w:type="dxa"/>
          </w:tcPr>
          <w:p w14:paraId="3C189773" w14:textId="77777777" w:rsidR="00664BAF" w:rsidRPr="00982CD7" w:rsidRDefault="00664BAF" w:rsidP="00A46721">
            <w:pPr>
              <w:rPr>
                <w:rFonts w:cstheme="minorHAnsi"/>
                <w:b/>
                <w:bCs/>
                <w:sz w:val="20"/>
                <w:szCs w:val="20"/>
              </w:rPr>
            </w:pPr>
            <w:r w:rsidRPr="00982CD7">
              <w:rPr>
                <w:rFonts w:cstheme="minorHAnsi"/>
                <w:b/>
                <w:bCs/>
                <w:sz w:val="20"/>
                <w:szCs w:val="20"/>
              </w:rPr>
              <w:t>47</w:t>
            </w:r>
          </w:p>
        </w:tc>
      </w:tr>
      <w:tr w:rsidR="00664BAF" w:rsidRPr="00982CD7" w14:paraId="23E2BC6E" w14:textId="77777777" w:rsidTr="00A46721">
        <w:trPr>
          <w:trHeight w:val="246"/>
        </w:trPr>
        <w:tc>
          <w:tcPr>
            <w:tcW w:w="2294" w:type="dxa"/>
          </w:tcPr>
          <w:p w14:paraId="687E9729" w14:textId="77777777" w:rsidR="00664BAF" w:rsidRPr="00982CD7" w:rsidRDefault="00664BAF" w:rsidP="00A46721">
            <w:pPr>
              <w:rPr>
                <w:rFonts w:cstheme="minorHAnsi"/>
                <w:sz w:val="20"/>
                <w:szCs w:val="20"/>
              </w:rPr>
            </w:pPr>
            <w:proofErr w:type="spellStart"/>
            <w:r w:rsidRPr="00982CD7">
              <w:rPr>
                <w:rFonts w:eastAsia="Times New Roman" w:cs="Times New Roman"/>
                <w:color w:val="000000"/>
                <w:sz w:val="18"/>
                <w:szCs w:val="18"/>
                <w:lang w:eastAsia="sv-SE"/>
              </w:rPr>
              <w:t>Glomerulonefriter</w:t>
            </w:r>
            <w:proofErr w:type="spellEnd"/>
            <w:r w:rsidRPr="00982CD7">
              <w:rPr>
                <w:rFonts w:eastAsia="Times New Roman" w:cs="Times New Roman"/>
                <w:color w:val="000000"/>
                <w:sz w:val="18"/>
                <w:szCs w:val="18"/>
                <w:lang w:eastAsia="sv-SE"/>
              </w:rPr>
              <w:t xml:space="preserve">, </w:t>
            </w:r>
            <w:proofErr w:type="spellStart"/>
            <w:r w:rsidRPr="00982CD7">
              <w:rPr>
                <w:rFonts w:eastAsia="Times New Roman" w:cs="Times New Roman"/>
                <w:color w:val="000000"/>
                <w:sz w:val="18"/>
                <w:szCs w:val="18"/>
                <w:lang w:eastAsia="sv-SE"/>
              </w:rPr>
              <w:t>vaskuliter</w:t>
            </w:r>
            <w:proofErr w:type="spellEnd"/>
          </w:p>
        </w:tc>
        <w:tc>
          <w:tcPr>
            <w:tcW w:w="887" w:type="dxa"/>
          </w:tcPr>
          <w:p w14:paraId="5B79E4D2" w14:textId="77777777" w:rsidR="00664BAF" w:rsidRPr="00982CD7" w:rsidRDefault="00664BAF" w:rsidP="00A46721">
            <w:pPr>
              <w:rPr>
                <w:rFonts w:cstheme="minorHAnsi"/>
                <w:sz w:val="20"/>
                <w:szCs w:val="20"/>
              </w:rPr>
            </w:pPr>
            <w:r w:rsidRPr="00982CD7">
              <w:rPr>
                <w:rFonts w:cstheme="minorHAnsi"/>
                <w:sz w:val="20"/>
                <w:szCs w:val="20"/>
              </w:rPr>
              <w:t>12</w:t>
            </w:r>
          </w:p>
        </w:tc>
        <w:tc>
          <w:tcPr>
            <w:tcW w:w="1048" w:type="dxa"/>
          </w:tcPr>
          <w:p w14:paraId="6E4C3FD3" w14:textId="77777777" w:rsidR="00664BAF" w:rsidRPr="00982CD7" w:rsidRDefault="00664BAF" w:rsidP="00A46721">
            <w:pPr>
              <w:rPr>
                <w:rFonts w:cstheme="minorHAnsi"/>
                <w:sz w:val="20"/>
                <w:szCs w:val="20"/>
              </w:rPr>
            </w:pPr>
            <w:r w:rsidRPr="00982CD7">
              <w:rPr>
                <w:rFonts w:cstheme="minorHAnsi"/>
                <w:sz w:val="20"/>
                <w:szCs w:val="20"/>
              </w:rPr>
              <w:t>21</w:t>
            </w:r>
          </w:p>
        </w:tc>
        <w:tc>
          <w:tcPr>
            <w:tcW w:w="1136" w:type="dxa"/>
          </w:tcPr>
          <w:p w14:paraId="7E39854C" w14:textId="77777777" w:rsidR="00664BAF" w:rsidRPr="00982CD7" w:rsidRDefault="00664BAF" w:rsidP="00A46721">
            <w:pPr>
              <w:rPr>
                <w:rFonts w:cstheme="minorHAnsi"/>
                <w:sz w:val="20"/>
                <w:szCs w:val="20"/>
              </w:rPr>
            </w:pPr>
            <w:r w:rsidRPr="00982CD7">
              <w:rPr>
                <w:rFonts w:cstheme="minorHAnsi"/>
                <w:sz w:val="20"/>
                <w:szCs w:val="20"/>
              </w:rPr>
              <w:t>7</w:t>
            </w:r>
          </w:p>
        </w:tc>
        <w:tc>
          <w:tcPr>
            <w:tcW w:w="1062" w:type="dxa"/>
          </w:tcPr>
          <w:p w14:paraId="7FBBBA5A" w14:textId="77777777" w:rsidR="00664BAF" w:rsidRPr="00982CD7" w:rsidRDefault="00664BAF" w:rsidP="00A46721">
            <w:pPr>
              <w:rPr>
                <w:rFonts w:cstheme="minorHAnsi"/>
                <w:sz w:val="20"/>
                <w:szCs w:val="20"/>
              </w:rPr>
            </w:pPr>
            <w:r w:rsidRPr="00982CD7">
              <w:rPr>
                <w:rFonts w:cstheme="minorHAnsi"/>
                <w:sz w:val="20"/>
                <w:szCs w:val="20"/>
              </w:rPr>
              <w:t>13</w:t>
            </w:r>
          </w:p>
        </w:tc>
        <w:tc>
          <w:tcPr>
            <w:tcW w:w="1193" w:type="dxa"/>
          </w:tcPr>
          <w:p w14:paraId="5FE917BD" w14:textId="77777777" w:rsidR="00664BAF" w:rsidRPr="00982CD7" w:rsidRDefault="00664BAF" w:rsidP="00A46721">
            <w:pPr>
              <w:rPr>
                <w:rFonts w:cstheme="minorHAnsi"/>
                <w:sz w:val="20"/>
                <w:szCs w:val="20"/>
              </w:rPr>
            </w:pPr>
            <w:r w:rsidRPr="00982CD7">
              <w:rPr>
                <w:rFonts w:cstheme="minorHAnsi"/>
                <w:sz w:val="20"/>
                <w:szCs w:val="20"/>
              </w:rPr>
              <w:t>27</w:t>
            </w:r>
          </w:p>
        </w:tc>
        <w:tc>
          <w:tcPr>
            <w:tcW w:w="1388" w:type="dxa"/>
          </w:tcPr>
          <w:p w14:paraId="0C40900B" w14:textId="77777777" w:rsidR="00664BAF" w:rsidRPr="00430A99" w:rsidRDefault="00664BAF" w:rsidP="00A46721">
            <w:pPr>
              <w:rPr>
                <w:rFonts w:cstheme="minorHAnsi"/>
                <w:b/>
                <w:bCs/>
                <w:sz w:val="20"/>
                <w:szCs w:val="20"/>
              </w:rPr>
            </w:pPr>
            <w:r w:rsidRPr="00430A99">
              <w:rPr>
                <w:rFonts w:cstheme="minorHAnsi"/>
                <w:b/>
                <w:bCs/>
                <w:sz w:val="20"/>
                <w:szCs w:val="20"/>
              </w:rPr>
              <w:t>90</w:t>
            </w:r>
          </w:p>
        </w:tc>
      </w:tr>
      <w:tr w:rsidR="00664BAF" w:rsidRPr="00AC4429" w14:paraId="52BC01CD" w14:textId="77777777" w:rsidTr="00A46721">
        <w:trPr>
          <w:trHeight w:val="230"/>
        </w:trPr>
        <w:tc>
          <w:tcPr>
            <w:tcW w:w="2294" w:type="dxa"/>
          </w:tcPr>
          <w:p w14:paraId="4C6397E9" w14:textId="77777777" w:rsidR="00664BAF" w:rsidRPr="00982CD7" w:rsidRDefault="00664BAF" w:rsidP="00A46721">
            <w:pPr>
              <w:rPr>
                <w:rFonts w:cstheme="minorHAnsi"/>
                <w:b/>
                <w:bCs/>
                <w:sz w:val="20"/>
                <w:szCs w:val="20"/>
              </w:rPr>
            </w:pPr>
            <w:r w:rsidRPr="00982CD7">
              <w:rPr>
                <w:rFonts w:cstheme="minorHAnsi"/>
                <w:b/>
                <w:bCs/>
                <w:sz w:val="20"/>
                <w:szCs w:val="20"/>
              </w:rPr>
              <w:t xml:space="preserve">Unika </w:t>
            </w:r>
            <w:proofErr w:type="spellStart"/>
            <w:r w:rsidRPr="00982CD7">
              <w:rPr>
                <w:rFonts w:cstheme="minorHAnsi"/>
                <w:b/>
                <w:bCs/>
                <w:sz w:val="20"/>
                <w:szCs w:val="20"/>
              </w:rPr>
              <w:t>individer</w:t>
            </w:r>
            <w:proofErr w:type="spellEnd"/>
          </w:p>
        </w:tc>
        <w:tc>
          <w:tcPr>
            <w:tcW w:w="887" w:type="dxa"/>
          </w:tcPr>
          <w:p w14:paraId="23C79838" w14:textId="77777777" w:rsidR="00664BAF" w:rsidRPr="00982CD7" w:rsidRDefault="00664BAF" w:rsidP="00A46721">
            <w:pPr>
              <w:rPr>
                <w:rFonts w:cstheme="minorHAnsi"/>
                <w:b/>
                <w:bCs/>
                <w:sz w:val="20"/>
                <w:szCs w:val="20"/>
              </w:rPr>
            </w:pPr>
            <w:r w:rsidRPr="00982CD7">
              <w:rPr>
                <w:rFonts w:cstheme="minorHAnsi"/>
                <w:b/>
                <w:bCs/>
                <w:sz w:val="20"/>
                <w:szCs w:val="20"/>
              </w:rPr>
              <w:t>76</w:t>
            </w:r>
          </w:p>
        </w:tc>
        <w:tc>
          <w:tcPr>
            <w:tcW w:w="1048" w:type="dxa"/>
          </w:tcPr>
          <w:p w14:paraId="3B275644" w14:textId="77777777" w:rsidR="00664BAF" w:rsidRPr="00982CD7" w:rsidRDefault="00664BAF" w:rsidP="00A46721">
            <w:pPr>
              <w:rPr>
                <w:rFonts w:cstheme="minorHAnsi"/>
                <w:b/>
                <w:bCs/>
                <w:sz w:val="20"/>
                <w:szCs w:val="20"/>
              </w:rPr>
            </w:pPr>
            <w:r w:rsidRPr="00982CD7">
              <w:rPr>
                <w:rFonts w:cstheme="minorHAnsi"/>
                <w:b/>
                <w:bCs/>
                <w:sz w:val="20"/>
                <w:szCs w:val="20"/>
              </w:rPr>
              <w:t>247</w:t>
            </w:r>
          </w:p>
        </w:tc>
        <w:tc>
          <w:tcPr>
            <w:tcW w:w="1136" w:type="dxa"/>
          </w:tcPr>
          <w:p w14:paraId="6F2531D6" w14:textId="77777777" w:rsidR="00664BAF" w:rsidRPr="00982CD7" w:rsidRDefault="00664BAF" w:rsidP="00A46721">
            <w:pPr>
              <w:rPr>
                <w:rFonts w:cstheme="minorHAnsi"/>
                <w:b/>
                <w:bCs/>
                <w:sz w:val="20"/>
                <w:szCs w:val="20"/>
              </w:rPr>
            </w:pPr>
            <w:r w:rsidRPr="00982CD7">
              <w:rPr>
                <w:rFonts w:cstheme="minorHAnsi"/>
                <w:b/>
                <w:bCs/>
                <w:sz w:val="20"/>
                <w:szCs w:val="20"/>
              </w:rPr>
              <w:t>117</w:t>
            </w:r>
          </w:p>
        </w:tc>
        <w:tc>
          <w:tcPr>
            <w:tcW w:w="1062" w:type="dxa"/>
          </w:tcPr>
          <w:p w14:paraId="00F5D55C" w14:textId="77777777" w:rsidR="00664BAF" w:rsidRPr="00982CD7" w:rsidRDefault="00664BAF" w:rsidP="00A46721">
            <w:pPr>
              <w:rPr>
                <w:rFonts w:cstheme="minorHAnsi"/>
                <w:b/>
                <w:bCs/>
                <w:sz w:val="20"/>
                <w:szCs w:val="20"/>
              </w:rPr>
            </w:pPr>
            <w:r w:rsidRPr="00982CD7">
              <w:rPr>
                <w:rFonts w:cstheme="minorHAnsi"/>
                <w:b/>
                <w:bCs/>
                <w:sz w:val="20"/>
                <w:szCs w:val="20"/>
              </w:rPr>
              <w:t>175</w:t>
            </w:r>
          </w:p>
        </w:tc>
        <w:tc>
          <w:tcPr>
            <w:tcW w:w="1193" w:type="dxa"/>
          </w:tcPr>
          <w:p w14:paraId="7206CC36" w14:textId="77777777" w:rsidR="00664BAF" w:rsidRPr="00982CD7" w:rsidRDefault="00664BAF" w:rsidP="00A46721">
            <w:pPr>
              <w:rPr>
                <w:rFonts w:cstheme="minorHAnsi"/>
                <w:b/>
                <w:bCs/>
                <w:sz w:val="20"/>
                <w:szCs w:val="20"/>
              </w:rPr>
            </w:pPr>
            <w:r w:rsidRPr="00982CD7">
              <w:rPr>
                <w:rFonts w:cstheme="minorHAnsi"/>
                <w:b/>
                <w:bCs/>
                <w:sz w:val="20"/>
                <w:szCs w:val="20"/>
              </w:rPr>
              <w:t>385</w:t>
            </w:r>
          </w:p>
        </w:tc>
        <w:tc>
          <w:tcPr>
            <w:tcW w:w="1388" w:type="dxa"/>
          </w:tcPr>
          <w:p w14:paraId="09D530C1" w14:textId="77777777" w:rsidR="00664BAF" w:rsidRPr="00982CD7" w:rsidRDefault="00664BAF" w:rsidP="00A46721">
            <w:pPr>
              <w:rPr>
                <w:rFonts w:cstheme="minorHAnsi"/>
                <w:b/>
                <w:bCs/>
                <w:sz w:val="20"/>
                <w:szCs w:val="20"/>
              </w:rPr>
            </w:pPr>
            <w:r w:rsidRPr="00982CD7">
              <w:rPr>
                <w:rFonts w:cstheme="minorHAnsi"/>
                <w:b/>
                <w:bCs/>
                <w:sz w:val="20"/>
                <w:szCs w:val="20"/>
              </w:rPr>
              <w:t>998</w:t>
            </w:r>
          </w:p>
        </w:tc>
      </w:tr>
    </w:tbl>
    <w:p w14:paraId="119DFD54" w14:textId="77777777" w:rsidR="00664BAF" w:rsidRDefault="00664BAF" w:rsidP="00664BAF">
      <w:pPr>
        <w:rPr>
          <w:rFonts w:cstheme="minorHAnsi"/>
          <w:b/>
          <w:bCs/>
          <w:i/>
          <w:iCs/>
          <w:sz w:val="18"/>
          <w:szCs w:val="18"/>
          <w:lang w:val="sv-SE"/>
        </w:rPr>
      </w:pPr>
    </w:p>
    <w:p w14:paraId="38DB8640" w14:textId="13C89D21" w:rsidR="0058594B" w:rsidRDefault="00664BAF" w:rsidP="00664BAF">
      <w:pPr>
        <w:rPr>
          <w:rFonts w:cstheme="minorHAnsi"/>
          <w:i/>
          <w:iCs/>
          <w:lang w:val="sv-SE"/>
        </w:rPr>
      </w:pPr>
      <w:r w:rsidRPr="00A46721">
        <w:rPr>
          <w:rFonts w:cstheme="minorHAnsi"/>
          <w:b/>
          <w:bCs/>
          <w:i/>
          <w:iCs/>
          <w:lang w:val="sv-SE"/>
        </w:rPr>
        <w:t>Figur 3</w:t>
      </w:r>
      <w:r w:rsidRPr="00430A99">
        <w:rPr>
          <w:rFonts w:cstheme="minorHAnsi"/>
          <w:i/>
          <w:iCs/>
          <w:sz w:val="18"/>
          <w:szCs w:val="18"/>
          <w:lang w:val="sv-SE"/>
        </w:rPr>
        <w:t xml:space="preserve"> </w:t>
      </w:r>
      <w:r w:rsidRPr="00A46721">
        <w:rPr>
          <w:rFonts w:cstheme="minorHAnsi"/>
          <w:i/>
          <w:iCs/>
          <w:lang w:val="sv-SE"/>
        </w:rPr>
        <w:t xml:space="preserve">visar distribution av barn med kronisk njursjukdom (CKD I-II och CKD III-V), </w:t>
      </w:r>
      <w:proofErr w:type="spellStart"/>
      <w:r w:rsidRPr="00A46721">
        <w:rPr>
          <w:rFonts w:cstheme="minorHAnsi"/>
          <w:i/>
          <w:iCs/>
          <w:lang w:val="sv-SE"/>
        </w:rPr>
        <w:t>nefrotisk</w:t>
      </w:r>
      <w:proofErr w:type="spellEnd"/>
      <w:r w:rsidRPr="00A46721">
        <w:rPr>
          <w:rFonts w:cstheme="minorHAnsi"/>
          <w:i/>
          <w:iCs/>
          <w:lang w:val="sv-SE"/>
        </w:rPr>
        <w:t xml:space="preserve"> syndrom, </w:t>
      </w:r>
      <w:proofErr w:type="spellStart"/>
      <w:r w:rsidRPr="00A46721">
        <w:rPr>
          <w:rFonts w:cstheme="minorHAnsi"/>
          <w:i/>
          <w:iCs/>
          <w:lang w:val="sv-SE"/>
        </w:rPr>
        <w:t>polycystisk</w:t>
      </w:r>
      <w:proofErr w:type="spellEnd"/>
      <w:r w:rsidRPr="00A46721">
        <w:rPr>
          <w:rFonts w:cstheme="minorHAnsi"/>
          <w:i/>
          <w:iCs/>
          <w:lang w:val="sv-SE"/>
        </w:rPr>
        <w:t xml:space="preserve"> njursjukdom, akut njurskada, </w:t>
      </w:r>
      <w:proofErr w:type="spellStart"/>
      <w:r w:rsidRPr="00A46721">
        <w:rPr>
          <w:rFonts w:cstheme="minorHAnsi"/>
          <w:i/>
          <w:iCs/>
          <w:lang w:val="sv-SE"/>
        </w:rPr>
        <w:t>glomerulonefriter</w:t>
      </w:r>
      <w:proofErr w:type="spellEnd"/>
      <w:r w:rsidRPr="00A46721">
        <w:rPr>
          <w:rFonts w:cstheme="minorHAnsi"/>
          <w:i/>
          <w:iCs/>
          <w:lang w:val="sv-SE"/>
        </w:rPr>
        <w:t xml:space="preserve"> och njurtransplanterade</w:t>
      </w:r>
      <w:r w:rsidR="0058594B">
        <w:rPr>
          <w:rFonts w:cstheme="minorHAnsi"/>
          <w:i/>
          <w:iCs/>
          <w:lang w:val="sv-SE"/>
        </w:rPr>
        <w:t xml:space="preserve"> </w:t>
      </w:r>
      <w:r w:rsidRPr="00A46721">
        <w:rPr>
          <w:rFonts w:cstheme="minorHAnsi"/>
          <w:i/>
          <w:iCs/>
          <w:lang w:val="sv-SE"/>
        </w:rPr>
        <w:t xml:space="preserve">som är </w:t>
      </w:r>
      <w:r w:rsidR="0058594B" w:rsidRPr="00A46721">
        <w:rPr>
          <w:rFonts w:cstheme="minorHAnsi"/>
          <w:i/>
          <w:iCs/>
          <w:lang w:val="sv-SE"/>
        </w:rPr>
        <w:t>registrerade</w:t>
      </w:r>
      <w:r w:rsidRPr="00A46721">
        <w:rPr>
          <w:rFonts w:cstheme="minorHAnsi"/>
          <w:i/>
          <w:iCs/>
          <w:lang w:val="sv-SE"/>
        </w:rPr>
        <w:t xml:space="preserve"> på ett av landets fyra barnnjurcentra. </w:t>
      </w:r>
    </w:p>
    <w:p w14:paraId="750C298C" w14:textId="5377E00F" w:rsidR="00664BAF" w:rsidRDefault="00664BAF" w:rsidP="00664BAF">
      <w:pPr>
        <w:rPr>
          <w:color w:val="EE0000"/>
          <w:lang w:val="sv-SE"/>
        </w:rPr>
      </w:pPr>
      <w:r w:rsidRPr="00664BAF">
        <w:rPr>
          <w:noProof/>
          <w:color w:val="EE0000"/>
          <w:lang w:val="sv-SE"/>
        </w:rPr>
        <w:lastRenderedPageBreak/>
        <w:br/>
      </w:r>
      <w:r w:rsidRPr="00C71D5E">
        <w:rPr>
          <w:noProof/>
          <w:color w:val="EE0000"/>
        </w:rPr>
        <w:drawing>
          <wp:inline distT="0" distB="0" distL="0" distR="0" wp14:anchorId="39527387" wp14:editId="2B26E60E">
            <wp:extent cx="5943600" cy="4258945"/>
            <wp:effectExtent l="0" t="0" r="12700" b="8255"/>
            <wp:docPr id="383573888" name="Chart 1">
              <a:extLst xmlns:a="http://schemas.openxmlformats.org/drawingml/2006/main">
                <a:ext uri="{FF2B5EF4-FFF2-40B4-BE49-F238E27FC236}">
                  <a16:creationId xmlns:a16="http://schemas.microsoft.com/office/drawing/2014/main" id="{3C4D07C8-A50E-0304-EF98-4961B4CFA0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A2DC3D" w14:textId="77777777" w:rsidR="00664BAF" w:rsidRDefault="00664BAF" w:rsidP="00664BAF">
      <w:pPr>
        <w:rPr>
          <w:b/>
          <w:bCs/>
          <w:color w:val="000000" w:themeColor="text1"/>
          <w:lang w:val="sv-SE"/>
        </w:rPr>
      </w:pPr>
    </w:p>
    <w:p w14:paraId="78E7FE14" w14:textId="77777777" w:rsidR="00664BAF" w:rsidRDefault="00664BAF" w:rsidP="00664BAF">
      <w:pPr>
        <w:spacing w:after="0" w:line="240" w:lineRule="auto"/>
        <w:rPr>
          <w:rFonts w:eastAsia="Times New Roman" w:cs="Times New Roman"/>
          <w:color w:val="000000"/>
          <w:kern w:val="0"/>
          <w:u w:val="single"/>
          <w:lang w:val="sv-SE"/>
          <w14:ligatures w14:val="none"/>
        </w:rPr>
      </w:pPr>
    </w:p>
    <w:p w14:paraId="770B3116" w14:textId="77777777" w:rsidR="00664BAF" w:rsidRDefault="00664BAF" w:rsidP="00664BAF">
      <w:pPr>
        <w:spacing w:after="0" w:line="240" w:lineRule="auto"/>
        <w:rPr>
          <w:rFonts w:eastAsia="Times New Roman" w:cs="Times New Roman"/>
          <w:color w:val="000000"/>
          <w:kern w:val="0"/>
          <w:u w:val="single"/>
          <w:lang w:val="sv-SE"/>
          <w14:ligatures w14:val="none"/>
        </w:rPr>
      </w:pPr>
    </w:p>
    <w:p w14:paraId="03670185" w14:textId="77777777" w:rsidR="00664BAF" w:rsidRPr="00DF07E2" w:rsidRDefault="00664BAF" w:rsidP="00664BAF">
      <w:pPr>
        <w:pStyle w:val="Rubrik3"/>
        <w:rPr>
          <w:rFonts w:eastAsia="Times New Roman"/>
          <w:lang w:val="sv-SE"/>
        </w:rPr>
      </w:pPr>
      <w:bookmarkStart w:id="17" w:name="_Toc220305631"/>
      <w:r w:rsidRPr="00645A87">
        <w:rPr>
          <w:rFonts w:eastAsia="Times New Roman"/>
          <w:lang w:val="sv-SE"/>
        </w:rPr>
        <w:t>Målsä</w:t>
      </w:r>
      <w:r>
        <w:rPr>
          <w:rFonts w:eastAsia="Times New Roman"/>
          <w:lang w:val="sv-SE"/>
        </w:rPr>
        <w:t>ttnin</w:t>
      </w:r>
      <w:r w:rsidRPr="00645A87">
        <w:rPr>
          <w:rFonts w:eastAsia="Times New Roman"/>
          <w:lang w:val="sv-SE"/>
        </w:rPr>
        <w:t xml:space="preserve">g täckningsgrad för </w:t>
      </w:r>
      <w:proofErr w:type="gramStart"/>
      <w:r w:rsidRPr="00645A87">
        <w:rPr>
          <w:rFonts w:eastAsia="Times New Roman"/>
          <w:lang w:val="sv-SE"/>
        </w:rPr>
        <w:t>2025-26</w:t>
      </w:r>
      <w:proofErr w:type="gramEnd"/>
      <w:r w:rsidRPr="00645A87">
        <w:rPr>
          <w:rFonts w:eastAsia="Times New Roman"/>
          <w:lang w:val="sv-SE"/>
        </w:rPr>
        <w:t xml:space="preserve"> är:</w:t>
      </w:r>
      <w:bookmarkEnd w:id="17"/>
    </w:p>
    <w:p w14:paraId="21B20DC8" w14:textId="77777777" w:rsidR="00664BAF" w:rsidRPr="00645A87" w:rsidRDefault="00664BAF" w:rsidP="00664BAF">
      <w:pPr>
        <w:spacing w:after="0" w:line="240" w:lineRule="auto"/>
        <w:rPr>
          <w:rFonts w:eastAsia="Times New Roman" w:cs="Times New Roman"/>
          <w:color w:val="000000"/>
          <w:kern w:val="0"/>
          <w:lang w:val="sv-SE"/>
          <w14:ligatures w14:val="none"/>
        </w:rPr>
      </w:pPr>
    </w:p>
    <w:p w14:paraId="46C7698D" w14:textId="77777777" w:rsidR="00664BAF" w:rsidRPr="00645A87" w:rsidRDefault="00664BAF" w:rsidP="00664BAF">
      <w:pPr>
        <w:spacing w:after="0" w:line="240" w:lineRule="auto"/>
        <w:rPr>
          <w:rFonts w:eastAsia="Times New Roman" w:cs="Times New Roman"/>
          <w:color w:val="000000"/>
          <w:kern w:val="0"/>
          <w:lang w:val="sv-SE"/>
          <w14:ligatures w14:val="none"/>
        </w:rPr>
      </w:pPr>
      <w:r w:rsidRPr="00645A87">
        <w:rPr>
          <w:rFonts w:eastAsia="Times New Roman" w:cs="Times New Roman"/>
          <w:color w:val="000000"/>
          <w:kern w:val="0"/>
          <w:lang w:val="sv-SE"/>
          <w14:ligatures w14:val="none"/>
        </w:rPr>
        <w:t>Kronisk njursjukdom/CKD 3–</w:t>
      </w:r>
      <w:proofErr w:type="gramStart"/>
      <w:r w:rsidRPr="00645A87">
        <w:rPr>
          <w:rFonts w:eastAsia="Times New Roman" w:cs="Times New Roman"/>
          <w:color w:val="000000"/>
          <w:kern w:val="0"/>
          <w:lang w:val="sv-SE"/>
          <w14:ligatures w14:val="none"/>
        </w:rPr>
        <w:t>5 &gt;</w:t>
      </w:r>
      <w:proofErr w:type="gramEnd"/>
      <w:r w:rsidRPr="00645A87">
        <w:rPr>
          <w:rFonts w:eastAsia="Times New Roman" w:cs="Times New Roman"/>
          <w:color w:val="000000"/>
          <w:kern w:val="0"/>
          <w:lang w:val="sv-SE"/>
          <w14:ligatures w14:val="none"/>
        </w:rPr>
        <w:t xml:space="preserve"> 80%</w:t>
      </w:r>
    </w:p>
    <w:p w14:paraId="6B293364" w14:textId="77777777" w:rsidR="00664BAF" w:rsidRPr="00645A87" w:rsidRDefault="00664BAF" w:rsidP="00664BAF">
      <w:pPr>
        <w:spacing w:after="0" w:line="240" w:lineRule="auto"/>
        <w:rPr>
          <w:rFonts w:eastAsia="Times New Roman" w:cs="Times New Roman"/>
          <w:color w:val="000000"/>
          <w:kern w:val="0"/>
          <w:lang w:val="sv-SE"/>
          <w14:ligatures w14:val="none"/>
        </w:rPr>
      </w:pPr>
      <w:r w:rsidRPr="00645A87">
        <w:rPr>
          <w:rFonts w:eastAsia="Times New Roman" w:cs="Times New Roman"/>
          <w:color w:val="000000"/>
          <w:kern w:val="0"/>
          <w:lang w:val="sv-SE"/>
          <w14:ligatures w14:val="none"/>
        </w:rPr>
        <w:t>Nefro</w:t>
      </w:r>
      <w:r>
        <w:rPr>
          <w:rFonts w:eastAsia="Times New Roman" w:cs="Times New Roman"/>
          <w:color w:val="000000"/>
          <w:kern w:val="0"/>
          <w:lang w:val="sv-SE"/>
          <w14:ligatures w14:val="none"/>
        </w:rPr>
        <w:t>tis</w:t>
      </w:r>
      <w:r w:rsidRPr="00645A87">
        <w:rPr>
          <w:rFonts w:eastAsia="Times New Roman" w:cs="Times New Roman"/>
          <w:color w:val="000000"/>
          <w:kern w:val="0"/>
          <w:lang w:val="sv-SE"/>
          <w14:ligatures w14:val="none"/>
        </w:rPr>
        <w:t>kt syndrom&gt; 80%</w:t>
      </w:r>
    </w:p>
    <w:p w14:paraId="26A5761F" w14:textId="77777777" w:rsidR="00664BAF" w:rsidRPr="00645A87" w:rsidRDefault="00664BAF" w:rsidP="00664BAF">
      <w:pPr>
        <w:spacing w:after="0" w:line="240" w:lineRule="auto"/>
        <w:rPr>
          <w:rFonts w:eastAsia="Times New Roman" w:cs="Times New Roman"/>
          <w:color w:val="000000"/>
          <w:kern w:val="0"/>
          <w:lang w:val="sv-SE"/>
          <w14:ligatures w14:val="none"/>
        </w:rPr>
      </w:pPr>
      <w:r w:rsidRPr="00645A87">
        <w:rPr>
          <w:rFonts w:eastAsia="Times New Roman" w:cs="Times New Roman"/>
          <w:color w:val="000000"/>
          <w:kern w:val="0"/>
          <w:lang w:val="sv-SE"/>
          <w14:ligatures w14:val="none"/>
        </w:rPr>
        <w:t>Annan njursjukdom med immunhämmande medicinering (</w:t>
      </w:r>
      <w:proofErr w:type="spellStart"/>
      <w:r w:rsidRPr="00645A87">
        <w:rPr>
          <w:rFonts w:eastAsia="Times New Roman" w:cs="Times New Roman"/>
          <w:color w:val="000000"/>
          <w:kern w:val="0"/>
          <w:lang w:val="sv-SE"/>
          <w14:ligatures w14:val="none"/>
        </w:rPr>
        <w:t>Glomerulonefriter</w:t>
      </w:r>
      <w:proofErr w:type="spellEnd"/>
      <w:r w:rsidRPr="00645A87">
        <w:rPr>
          <w:rFonts w:eastAsia="Times New Roman" w:cs="Times New Roman"/>
          <w:color w:val="000000"/>
          <w:kern w:val="0"/>
          <w:lang w:val="sv-SE"/>
          <w14:ligatures w14:val="none"/>
        </w:rPr>
        <w:t xml:space="preserve">, </w:t>
      </w:r>
      <w:proofErr w:type="spellStart"/>
      <w:r w:rsidRPr="00645A87">
        <w:rPr>
          <w:rFonts w:eastAsia="Times New Roman" w:cs="Times New Roman"/>
          <w:color w:val="000000"/>
          <w:kern w:val="0"/>
          <w:lang w:val="sv-SE"/>
          <w14:ligatures w14:val="none"/>
        </w:rPr>
        <w:t>Vaskuliter</w:t>
      </w:r>
      <w:proofErr w:type="spellEnd"/>
      <w:r w:rsidRPr="00645A87">
        <w:rPr>
          <w:rFonts w:eastAsia="Times New Roman" w:cs="Times New Roman"/>
          <w:color w:val="000000"/>
          <w:kern w:val="0"/>
          <w:lang w:val="sv-SE"/>
          <w14:ligatures w14:val="none"/>
        </w:rPr>
        <w:t xml:space="preserve"> och </w:t>
      </w:r>
      <w:proofErr w:type="spellStart"/>
      <w:r w:rsidRPr="00645A87">
        <w:rPr>
          <w:rFonts w:eastAsia="Times New Roman" w:cs="Times New Roman"/>
          <w:color w:val="000000"/>
          <w:kern w:val="0"/>
          <w:lang w:val="sv-SE"/>
          <w14:ligatures w14:val="none"/>
        </w:rPr>
        <w:t>Tubulointersell</w:t>
      </w:r>
      <w:proofErr w:type="spellEnd"/>
      <w:r>
        <w:rPr>
          <w:rFonts w:eastAsia="Times New Roman" w:cs="Times New Roman"/>
          <w:color w:val="000000"/>
          <w:kern w:val="0"/>
          <w:lang w:val="sv-SE"/>
          <w14:ligatures w14:val="none"/>
        </w:rPr>
        <w:t xml:space="preserve"> </w:t>
      </w:r>
      <w:r w:rsidRPr="00645A87">
        <w:rPr>
          <w:rFonts w:eastAsia="Times New Roman" w:cs="Times New Roman"/>
          <w:color w:val="000000"/>
          <w:kern w:val="0"/>
          <w:lang w:val="sv-SE"/>
          <w14:ligatures w14:val="none"/>
        </w:rPr>
        <w:t>nefrit m.fl.</w:t>
      </w:r>
      <w:proofErr w:type="gramStart"/>
      <w:r w:rsidRPr="00645A87">
        <w:rPr>
          <w:rFonts w:eastAsia="Times New Roman" w:cs="Times New Roman"/>
          <w:color w:val="000000"/>
          <w:kern w:val="0"/>
          <w:lang w:val="sv-SE"/>
          <w14:ligatures w14:val="none"/>
        </w:rPr>
        <w:t>) &gt;</w:t>
      </w:r>
      <w:proofErr w:type="gramEnd"/>
      <w:r w:rsidRPr="00645A87">
        <w:rPr>
          <w:rFonts w:eastAsia="Times New Roman" w:cs="Times New Roman"/>
          <w:color w:val="000000"/>
          <w:kern w:val="0"/>
          <w:lang w:val="sv-SE"/>
          <w14:ligatures w14:val="none"/>
        </w:rPr>
        <w:t xml:space="preserve"> 65%</w:t>
      </w:r>
    </w:p>
    <w:p w14:paraId="34B1413A" w14:textId="77777777" w:rsidR="00664BAF" w:rsidRPr="00645A87" w:rsidRDefault="00664BAF" w:rsidP="00664BAF">
      <w:pPr>
        <w:spacing w:after="0" w:line="240" w:lineRule="auto"/>
        <w:rPr>
          <w:rFonts w:eastAsia="Times New Roman" w:cs="Times New Roman"/>
          <w:color w:val="000000"/>
          <w:kern w:val="0"/>
          <w:lang w:val="sv-SE"/>
          <w14:ligatures w14:val="none"/>
        </w:rPr>
      </w:pPr>
      <w:proofErr w:type="spellStart"/>
      <w:r w:rsidRPr="00645A87">
        <w:rPr>
          <w:rFonts w:eastAsia="Times New Roman" w:cs="Times New Roman"/>
          <w:color w:val="000000"/>
          <w:kern w:val="0"/>
          <w:lang w:val="sv-SE"/>
          <w14:ligatures w14:val="none"/>
        </w:rPr>
        <w:t>Polycystnjuresjukdom</w:t>
      </w:r>
      <w:proofErr w:type="spellEnd"/>
      <w:r w:rsidRPr="00645A87">
        <w:rPr>
          <w:rFonts w:eastAsia="Times New Roman" w:cs="Times New Roman"/>
          <w:color w:val="000000"/>
          <w:kern w:val="0"/>
          <w:lang w:val="sv-SE"/>
          <w14:ligatures w14:val="none"/>
        </w:rPr>
        <w:t xml:space="preserve"> (ADPKD</w:t>
      </w:r>
      <w:proofErr w:type="gramStart"/>
      <w:r w:rsidRPr="00645A87">
        <w:rPr>
          <w:rFonts w:eastAsia="Times New Roman" w:cs="Times New Roman"/>
          <w:color w:val="000000"/>
          <w:kern w:val="0"/>
          <w:lang w:val="sv-SE"/>
          <w14:ligatures w14:val="none"/>
        </w:rPr>
        <w:t>) &gt;</w:t>
      </w:r>
      <w:proofErr w:type="gramEnd"/>
      <w:r w:rsidRPr="00645A87">
        <w:rPr>
          <w:rFonts w:eastAsia="Times New Roman" w:cs="Times New Roman"/>
          <w:color w:val="000000"/>
          <w:kern w:val="0"/>
          <w:lang w:val="sv-SE"/>
          <w14:ligatures w14:val="none"/>
        </w:rPr>
        <w:t xml:space="preserve"> 65%</w:t>
      </w:r>
    </w:p>
    <w:p w14:paraId="0F20303B" w14:textId="77777777" w:rsidR="00664BAF" w:rsidRPr="00645A87" w:rsidRDefault="00664BAF" w:rsidP="00664BAF">
      <w:pPr>
        <w:spacing w:after="0" w:line="240" w:lineRule="auto"/>
        <w:rPr>
          <w:rFonts w:eastAsia="Times New Roman" w:cs="Times New Roman"/>
          <w:color w:val="000000"/>
          <w:kern w:val="0"/>
          <w:lang w:val="sv-SE"/>
          <w14:ligatures w14:val="none"/>
        </w:rPr>
      </w:pPr>
      <w:r w:rsidRPr="00645A87">
        <w:rPr>
          <w:rFonts w:eastAsia="Times New Roman" w:cs="Times New Roman"/>
          <w:color w:val="000000"/>
          <w:kern w:val="0"/>
          <w:lang w:val="sv-SE"/>
          <w14:ligatures w14:val="none"/>
        </w:rPr>
        <w:t>Akut njurskada/AKI (med dialysbehov</w:t>
      </w:r>
      <w:proofErr w:type="gramStart"/>
      <w:r w:rsidRPr="00645A87">
        <w:rPr>
          <w:rFonts w:eastAsia="Times New Roman" w:cs="Times New Roman"/>
          <w:color w:val="000000"/>
          <w:kern w:val="0"/>
          <w:lang w:val="sv-SE"/>
          <w14:ligatures w14:val="none"/>
        </w:rPr>
        <w:t>) &gt;</w:t>
      </w:r>
      <w:proofErr w:type="gramEnd"/>
      <w:r w:rsidRPr="00645A87">
        <w:rPr>
          <w:rFonts w:eastAsia="Times New Roman" w:cs="Times New Roman"/>
          <w:color w:val="000000"/>
          <w:kern w:val="0"/>
          <w:lang w:val="sv-SE"/>
          <w14:ligatures w14:val="none"/>
        </w:rPr>
        <w:t xml:space="preserve"> 65%</w:t>
      </w:r>
    </w:p>
    <w:p w14:paraId="60E6F8F6" w14:textId="77777777" w:rsidR="00664BAF" w:rsidRPr="00645A87" w:rsidRDefault="00664BAF" w:rsidP="00664BAF">
      <w:pPr>
        <w:spacing w:after="0" w:line="240" w:lineRule="auto"/>
        <w:rPr>
          <w:rFonts w:eastAsia="Times New Roman" w:cs="Times New Roman"/>
          <w:color w:val="000000"/>
          <w:kern w:val="0"/>
          <w:lang w:val="sv-SE"/>
          <w14:ligatures w14:val="none"/>
        </w:rPr>
      </w:pPr>
      <w:r w:rsidRPr="00645A87">
        <w:rPr>
          <w:rFonts w:eastAsia="Times New Roman" w:cs="Times New Roman"/>
          <w:color w:val="000000"/>
          <w:kern w:val="0"/>
          <w:lang w:val="sv-SE"/>
          <w14:ligatures w14:val="none"/>
        </w:rPr>
        <w:t xml:space="preserve">Sällsynta ärliga sjukdomar/övriga delar av NHV </w:t>
      </w:r>
      <w:proofErr w:type="gramStart"/>
      <w:r w:rsidRPr="00645A87">
        <w:rPr>
          <w:rFonts w:eastAsia="Times New Roman" w:cs="Times New Roman"/>
          <w:color w:val="000000"/>
          <w:kern w:val="0"/>
          <w:lang w:val="sv-SE"/>
          <w14:ligatures w14:val="none"/>
        </w:rPr>
        <w:t>uppdraget &gt;</w:t>
      </w:r>
      <w:proofErr w:type="gramEnd"/>
      <w:r w:rsidRPr="00645A87">
        <w:rPr>
          <w:rFonts w:eastAsia="Times New Roman" w:cs="Times New Roman"/>
          <w:color w:val="000000"/>
          <w:kern w:val="0"/>
          <w:lang w:val="sv-SE"/>
          <w14:ligatures w14:val="none"/>
        </w:rPr>
        <w:t xml:space="preserve"> 65%</w:t>
      </w:r>
    </w:p>
    <w:p w14:paraId="17E9D1AE" w14:textId="77777777" w:rsidR="00664BAF" w:rsidRDefault="00664BAF" w:rsidP="00664BAF">
      <w:pPr>
        <w:rPr>
          <w:b/>
          <w:bCs/>
          <w:lang w:val="sv-SE"/>
        </w:rPr>
      </w:pPr>
    </w:p>
    <w:p w14:paraId="001DD1AA" w14:textId="77777777" w:rsidR="00664BAF" w:rsidRDefault="00664BAF" w:rsidP="00664BAF">
      <w:pPr>
        <w:rPr>
          <w:b/>
          <w:bCs/>
          <w:color w:val="000000" w:themeColor="text1"/>
          <w:lang w:val="sv-SE"/>
        </w:rPr>
      </w:pPr>
    </w:p>
    <w:p w14:paraId="130104E2" w14:textId="77777777" w:rsidR="00664BAF" w:rsidRDefault="00664BAF" w:rsidP="00664BAF">
      <w:pPr>
        <w:rPr>
          <w:b/>
          <w:bCs/>
          <w:color w:val="000000" w:themeColor="text1"/>
          <w:lang w:val="sv-SE"/>
        </w:rPr>
      </w:pPr>
    </w:p>
    <w:p w14:paraId="29250654" w14:textId="77777777" w:rsidR="00664BAF" w:rsidRDefault="00664BAF" w:rsidP="0058594B">
      <w:pPr>
        <w:pStyle w:val="Rubrik1"/>
        <w:rPr>
          <w:lang w:val="sv-SE"/>
        </w:rPr>
      </w:pPr>
      <w:bookmarkStart w:id="18" w:name="_Toc220305632"/>
      <w:r w:rsidRPr="0030071F">
        <w:rPr>
          <w:lang w:val="sv-SE"/>
        </w:rPr>
        <w:lastRenderedPageBreak/>
        <w:t>Kvalitetsmått och processmått</w:t>
      </w:r>
      <w:bookmarkEnd w:id="18"/>
    </w:p>
    <w:p w14:paraId="0C709D84" w14:textId="77777777" w:rsidR="00664BAF" w:rsidRPr="00247117" w:rsidRDefault="00664BAF" w:rsidP="0058594B">
      <w:pPr>
        <w:rPr>
          <w:lang w:val="sv-SE"/>
        </w:rPr>
      </w:pPr>
    </w:p>
    <w:p w14:paraId="57578434" w14:textId="63E490FE" w:rsidR="00664BAF" w:rsidRDefault="00664BAF" w:rsidP="0058594B">
      <w:pPr>
        <w:shd w:val="clear" w:color="auto" w:fill="FFFFFF"/>
        <w:spacing w:after="0" w:line="276" w:lineRule="auto"/>
        <w:textAlignment w:val="baseline"/>
        <w:rPr>
          <w:rFonts w:eastAsia="Times New Roman" w:cstheme="minorHAnsi"/>
          <w:color w:val="000000"/>
          <w:lang w:val="sv-SE" w:eastAsia="sv-SE"/>
        </w:rPr>
      </w:pPr>
      <w:r w:rsidRPr="00691154">
        <w:rPr>
          <w:rFonts w:eastAsia="Times New Roman" w:cs="Times New Roman"/>
          <w:color w:val="000000"/>
          <w:kern w:val="0"/>
          <w:lang w:val="sv-SE"/>
          <w14:ligatures w14:val="none"/>
        </w:rPr>
        <w:t xml:space="preserve">Mått och </w:t>
      </w:r>
      <w:proofErr w:type="spellStart"/>
      <w:r w:rsidRPr="00691154">
        <w:rPr>
          <w:rFonts w:eastAsia="Times New Roman" w:cs="Times New Roman"/>
          <w:color w:val="000000"/>
          <w:kern w:val="0"/>
          <w:lang w:val="sv-SE"/>
          <w14:ligatures w14:val="none"/>
        </w:rPr>
        <w:t>målvärden</w:t>
      </w:r>
      <w:proofErr w:type="spellEnd"/>
      <w:r w:rsidRPr="00691154">
        <w:rPr>
          <w:rFonts w:eastAsia="Times New Roman" w:cs="Times New Roman"/>
          <w:color w:val="000000"/>
          <w:kern w:val="0"/>
          <w:lang w:val="sv-SE"/>
          <w14:ligatures w14:val="none"/>
        </w:rPr>
        <w:t xml:space="preserve"> som är särskilt viktiga för att indikera god kvalitet inom området finns tydligt beskrivna för de patientgrupper som registreras i BNR</w:t>
      </w:r>
      <w:r w:rsidR="00E16CB0">
        <w:rPr>
          <w:rFonts w:eastAsia="Times New Roman" w:cs="Times New Roman"/>
          <w:color w:val="000000"/>
          <w:kern w:val="0"/>
          <w:lang w:val="sv-SE"/>
          <w14:ligatures w14:val="none"/>
        </w:rPr>
        <w:t>,</w:t>
      </w:r>
      <w:r w:rsidRPr="00691154">
        <w:rPr>
          <w:rFonts w:eastAsia="Times New Roman" w:cs="Times New Roman"/>
          <w:color w:val="000000"/>
          <w:kern w:val="0"/>
          <w:lang w:val="sv-SE"/>
          <w14:ligatures w14:val="none"/>
        </w:rPr>
        <w:t xml:space="preserve"> och de avspeglas i de variabler som prioriteras både vid inmatning av data och utdatavisningar.</w:t>
      </w:r>
      <w:r w:rsidRPr="00A17D70">
        <w:rPr>
          <w:rFonts w:eastAsia="Times New Roman" w:cstheme="minorHAnsi"/>
          <w:color w:val="000000"/>
          <w:lang w:val="sv-SE" w:eastAsia="sv-SE"/>
        </w:rPr>
        <w:t xml:space="preserve"> Data avseende diagnoser, njurfunktion, prote</w:t>
      </w:r>
      <w:r>
        <w:rPr>
          <w:rFonts w:eastAsia="Times New Roman" w:cstheme="minorHAnsi"/>
          <w:color w:val="000000"/>
          <w:lang w:val="sv-SE" w:eastAsia="sv-SE"/>
        </w:rPr>
        <w:t>i</w:t>
      </w:r>
      <w:r w:rsidRPr="00A17D70">
        <w:rPr>
          <w:rFonts w:eastAsia="Times New Roman" w:cstheme="minorHAnsi"/>
          <w:color w:val="000000"/>
          <w:lang w:val="sv-SE" w:eastAsia="sv-SE"/>
        </w:rPr>
        <w:t xml:space="preserve">nutsöndring i urinen, blodtryckskontroll, hemoglobinnivåer, tillväxt och medicinering redovisas. </w:t>
      </w:r>
      <w:r>
        <w:rPr>
          <w:rFonts w:eastAsia="Times New Roman" w:cstheme="minorHAnsi"/>
          <w:color w:val="000000"/>
          <w:lang w:val="sv-SE" w:eastAsia="sv-SE"/>
        </w:rPr>
        <w:t xml:space="preserve">Det som är särskilt viktigt för barnpopulationen, är att uppmätta variabler anpassas till ålder och i vissa fall även till kön och längd. Vidare att de mätningar och registreringar som genomförs är representativa, dvs att genomförande görs i enlighet med gällande rekommendationer. </w:t>
      </w:r>
    </w:p>
    <w:p w14:paraId="5377A205" w14:textId="77777777" w:rsidR="00664BAF" w:rsidRDefault="00664BAF" w:rsidP="0058594B">
      <w:pPr>
        <w:shd w:val="clear" w:color="auto" w:fill="FFFFFF"/>
        <w:spacing w:after="0" w:line="276" w:lineRule="auto"/>
        <w:textAlignment w:val="baseline"/>
        <w:rPr>
          <w:rFonts w:eastAsia="Times New Roman" w:cstheme="minorHAnsi"/>
          <w:color w:val="000000"/>
          <w:lang w:val="sv-SE" w:eastAsia="sv-SE"/>
        </w:rPr>
      </w:pPr>
    </w:p>
    <w:p w14:paraId="2F8F7F92" w14:textId="22A54758" w:rsidR="00664BAF" w:rsidRPr="008F20F5" w:rsidRDefault="00664BAF" w:rsidP="0058594B">
      <w:pPr>
        <w:spacing w:after="200" w:line="276" w:lineRule="auto"/>
        <w:rPr>
          <w:rFonts w:cstheme="minorHAnsi"/>
          <w:lang w:val="sv-SE"/>
        </w:rPr>
      </w:pPr>
      <w:r w:rsidRPr="008F20F5">
        <w:rPr>
          <w:lang w:val="sv-SE"/>
        </w:rPr>
        <w:t>Patient-rapporterade mått (PROM) används för att få kunskap om hur patienterna själva upplever sin hälsosituation, sjukdom och behandling. Patientmedverkan behövs för fortsatt utveckling av vårdkvalitet</w:t>
      </w:r>
      <w:r w:rsidR="001B4BF3">
        <w:rPr>
          <w:lang w:val="sv-SE"/>
        </w:rPr>
        <w:t xml:space="preserve"> och</w:t>
      </w:r>
      <w:r w:rsidRPr="008F20F5">
        <w:rPr>
          <w:lang w:val="sv-SE"/>
        </w:rPr>
        <w:t xml:space="preserve"> analys av aggregerade PROM-data utgör en viktig del av utvärderings- och förbättringsprojekt. </w:t>
      </w:r>
      <w:r w:rsidRPr="008F20F5">
        <w:rPr>
          <w:rFonts w:cstheme="minorHAnsi"/>
          <w:lang w:val="sv-SE"/>
        </w:rPr>
        <w:t xml:space="preserve">BNR använder </w:t>
      </w:r>
      <w:proofErr w:type="spellStart"/>
      <w:r w:rsidRPr="008F20F5">
        <w:rPr>
          <w:rFonts w:cstheme="minorHAnsi"/>
          <w:lang w:val="sv-SE"/>
        </w:rPr>
        <w:t>DisabsKids</w:t>
      </w:r>
      <w:proofErr w:type="spellEnd"/>
      <w:r w:rsidRPr="008F20F5">
        <w:rPr>
          <w:rFonts w:cstheme="minorHAnsi"/>
          <w:lang w:val="sv-SE"/>
        </w:rPr>
        <w:t xml:space="preserve"> livskvalitetsformulär för patienters egenrapportering av livskvalitetdata</w:t>
      </w:r>
      <w:r w:rsidR="001B4BF3">
        <w:rPr>
          <w:rFonts w:cstheme="minorHAnsi"/>
          <w:lang w:val="sv-SE"/>
        </w:rPr>
        <w:t xml:space="preserve"> och</w:t>
      </w:r>
      <w:r w:rsidRPr="008F20F5">
        <w:rPr>
          <w:rFonts w:cstheme="minorHAnsi"/>
          <w:lang w:val="sv-SE"/>
        </w:rPr>
        <w:t xml:space="preserve"> </w:t>
      </w:r>
      <w:r w:rsidR="0031580A" w:rsidRPr="008F20F5">
        <w:rPr>
          <w:rFonts w:cstheme="minorHAnsi"/>
          <w:lang w:val="sv-SE"/>
        </w:rPr>
        <w:t>en föräldraversion</w:t>
      </w:r>
      <w:r w:rsidR="0031580A">
        <w:rPr>
          <w:rFonts w:cstheme="minorHAnsi"/>
          <w:lang w:val="sv-SE"/>
        </w:rPr>
        <w:t xml:space="preserve"> finns </w:t>
      </w:r>
      <w:r w:rsidRPr="008F20F5">
        <w:rPr>
          <w:rFonts w:cstheme="minorHAnsi"/>
          <w:lang w:val="sv-SE"/>
        </w:rPr>
        <w:t xml:space="preserve">för de yngre </w:t>
      </w:r>
      <w:r w:rsidR="001B4BF3">
        <w:rPr>
          <w:rFonts w:cstheme="minorHAnsi"/>
          <w:lang w:val="sv-SE"/>
        </w:rPr>
        <w:t>patienterna</w:t>
      </w:r>
      <w:r w:rsidRPr="008F20F5">
        <w:rPr>
          <w:rFonts w:cstheme="minorHAnsi"/>
          <w:lang w:val="sv-SE"/>
        </w:rPr>
        <w:t xml:space="preserve"> </w:t>
      </w:r>
      <w:r w:rsidR="0031580A">
        <w:rPr>
          <w:rFonts w:cstheme="minorHAnsi"/>
          <w:lang w:val="sv-SE"/>
        </w:rPr>
        <w:t>som inte kan svara för sig själva.</w:t>
      </w:r>
    </w:p>
    <w:p w14:paraId="16338E20" w14:textId="63CEBDA4" w:rsidR="00664BAF" w:rsidRDefault="00664BAF" w:rsidP="006D7076">
      <w:pPr>
        <w:shd w:val="clear" w:color="auto" w:fill="FFFFFF"/>
        <w:spacing w:after="0" w:line="276" w:lineRule="auto"/>
        <w:textAlignment w:val="baseline"/>
        <w:rPr>
          <w:rFonts w:eastAsia="Times New Roman" w:cstheme="minorHAnsi"/>
          <w:color w:val="000000"/>
          <w:lang w:val="sv-SE" w:eastAsia="sv-SE"/>
        </w:rPr>
      </w:pPr>
      <w:r>
        <w:rPr>
          <w:rFonts w:eastAsia="Times New Roman" w:cstheme="minorHAnsi"/>
          <w:color w:val="000000"/>
          <w:lang w:val="sv-SE" w:eastAsia="sv-SE"/>
        </w:rPr>
        <w:t>J</w:t>
      </w:r>
      <w:r w:rsidRPr="00A17D70">
        <w:rPr>
          <w:rFonts w:eastAsia="Times New Roman" w:cstheme="minorHAnsi"/>
          <w:color w:val="000000"/>
          <w:lang w:val="sv-SE" w:eastAsia="sv-SE"/>
        </w:rPr>
        <w:t xml:space="preserve">ämförelser </w:t>
      </w:r>
      <w:r>
        <w:rPr>
          <w:rFonts w:eastAsia="Times New Roman" w:cstheme="minorHAnsi"/>
          <w:color w:val="000000"/>
          <w:lang w:val="sv-SE" w:eastAsia="sv-SE"/>
        </w:rPr>
        <w:t xml:space="preserve">av </w:t>
      </w:r>
      <w:r w:rsidRPr="00A17D70">
        <w:rPr>
          <w:rFonts w:eastAsia="Times New Roman" w:cstheme="minorHAnsi"/>
          <w:color w:val="000000"/>
          <w:lang w:val="sv-SE" w:eastAsia="sv-SE"/>
        </w:rPr>
        <w:t xml:space="preserve">livskvalitetsdata mellan barnnjurcentra och andra barnkliniker </w:t>
      </w:r>
      <w:r>
        <w:rPr>
          <w:rFonts w:eastAsia="Times New Roman" w:cstheme="minorHAnsi"/>
          <w:color w:val="000000"/>
          <w:lang w:val="sv-SE" w:eastAsia="sv-SE"/>
        </w:rPr>
        <w:t xml:space="preserve">bidrar till utbyte av erfarenheter och diskussioner kring både behandlingsval och tillgång till stöd för patienter och anhöriga. </w:t>
      </w:r>
    </w:p>
    <w:p w14:paraId="07CA5808"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25998481"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107055B1"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0F01BCE1"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33D700D3"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01E39717"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7EBAD3D0"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6125FC5E"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4DFD54E9"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03D553B2"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3BBC0067"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56A1BF3F"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337B9082"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55844895"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37C56495"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4FE43F5C" w14:textId="77777777" w:rsidR="006D7076" w:rsidRDefault="006D7076" w:rsidP="006D7076">
      <w:pPr>
        <w:shd w:val="clear" w:color="auto" w:fill="FFFFFF"/>
        <w:spacing w:after="0" w:line="276" w:lineRule="auto"/>
        <w:textAlignment w:val="baseline"/>
        <w:rPr>
          <w:rFonts w:eastAsia="Times New Roman" w:cstheme="minorHAnsi"/>
          <w:color w:val="000000"/>
          <w:lang w:val="sv-SE" w:eastAsia="sv-SE"/>
        </w:rPr>
      </w:pPr>
    </w:p>
    <w:p w14:paraId="285D8B1B" w14:textId="77777777" w:rsidR="006D7076" w:rsidRDefault="006D7076" w:rsidP="006D7076">
      <w:pPr>
        <w:shd w:val="clear" w:color="auto" w:fill="FFFFFF"/>
        <w:spacing w:after="0" w:line="276" w:lineRule="auto"/>
        <w:textAlignment w:val="baseline"/>
        <w:rPr>
          <w:color w:val="EE0000"/>
          <w:lang w:val="sv-SE"/>
        </w:rPr>
      </w:pPr>
    </w:p>
    <w:p w14:paraId="52E01686" w14:textId="6906BC81" w:rsidR="00664BAF" w:rsidRDefault="00664BAF" w:rsidP="0058594B">
      <w:pPr>
        <w:rPr>
          <w:lang w:val="sv-SE"/>
        </w:rPr>
      </w:pPr>
      <w:r w:rsidRPr="00354103">
        <w:rPr>
          <w:b/>
          <w:bCs/>
          <w:i/>
          <w:iCs/>
          <w:lang w:val="sv-SE"/>
        </w:rPr>
        <w:t xml:space="preserve">Figur </w:t>
      </w:r>
      <w:r>
        <w:rPr>
          <w:b/>
          <w:bCs/>
          <w:i/>
          <w:iCs/>
          <w:lang w:val="sv-SE"/>
        </w:rPr>
        <w:t>4</w:t>
      </w:r>
      <w:r>
        <w:rPr>
          <w:lang w:val="sv-SE"/>
        </w:rPr>
        <w:t xml:space="preserve"> demonstrerar hur variabler som är viktiga för monitorering av barn med kronisk njursjukdom rapporteras i hög utsträckning via </w:t>
      </w:r>
      <w:proofErr w:type="spellStart"/>
      <w:r>
        <w:rPr>
          <w:lang w:val="sv-SE"/>
        </w:rPr>
        <w:t>barnnjurgistret</w:t>
      </w:r>
      <w:proofErr w:type="spellEnd"/>
      <w:r>
        <w:rPr>
          <w:lang w:val="sv-SE"/>
        </w:rPr>
        <w:t xml:space="preserve">. För de med svårast njursjukdom (CKD </w:t>
      </w:r>
      <w:proofErr w:type="gramStart"/>
      <w:r>
        <w:rPr>
          <w:lang w:val="sv-SE"/>
        </w:rPr>
        <w:t>3-5</w:t>
      </w:r>
      <w:proofErr w:type="gramEnd"/>
      <w:r>
        <w:rPr>
          <w:lang w:val="sv-SE"/>
        </w:rPr>
        <w:t xml:space="preserve">) ligger rapporteringsgraden mellan 80-100% för samtliga </w:t>
      </w:r>
      <w:r w:rsidR="00CF4C30">
        <w:rPr>
          <w:lang w:val="sv-SE"/>
        </w:rPr>
        <w:t>variabler,</w:t>
      </w:r>
      <w:r>
        <w:rPr>
          <w:lang w:val="sv-SE"/>
        </w:rPr>
        <w:t xml:space="preserve"> frånsett </w:t>
      </w:r>
      <w:r w:rsidR="00CF4C30">
        <w:rPr>
          <w:lang w:val="sv-SE"/>
        </w:rPr>
        <w:t xml:space="preserve">för </w:t>
      </w:r>
      <w:r>
        <w:rPr>
          <w:lang w:val="sv-SE"/>
        </w:rPr>
        <w:t xml:space="preserve">24-timmars </w:t>
      </w:r>
      <w:proofErr w:type="spellStart"/>
      <w:r>
        <w:rPr>
          <w:lang w:val="sv-SE"/>
        </w:rPr>
        <w:t>blodstrycksregistrering</w:t>
      </w:r>
      <w:proofErr w:type="spellEnd"/>
      <w:r>
        <w:rPr>
          <w:lang w:val="sv-SE"/>
        </w:rPr>
        <w:t xml:space="preserve"> och </w:t>
      </w:r>
      <w:proofErr w:type="spellStart"/>
      <w:r>
        <w:rPr>
          <w:lang w:val="sv-SE"/>
        </w:rPr>
        <w:t>iohexolbaserad</w:t>
      </w:r>
      <w:proofErr w:type="spellEnd"/>
      <w:r>
        <w:rPr>
          <w:lang w:val="sv-SE"/>
        </w:rPr>
        <w:t xml:space="preserve"> </w:t>
      </w:r>
      <w:proofErr w:type="spellStart"/>
      <w:r>
        <w:rPr>
          <w:lang w:val="sv-SE"/>
        </w:rPr>
        <w:t>glomerulär</w:t>
      </w:r>
      <w:proofErr w:type="spellEnd"/>
      <w:r>
        <w:rPr>
          <w:lang w:val="sv-SE"/>
        </w:rPr>
        <w:t xml:space="preserve"> filtrationsförmåga (GFR). Dessa två senare variablerna baseras på ”sällan-undersökningar”, och genomförs inte alltid årligen även om barnet har en kronisk njursjukdom. </w:t>
      </w:r>
    </w:p>
    <w:p w14:paraId="79CCF5A8" w14:textId="77777777" w:rsidR="00664BAF" w:rsidRDefault="00664BAF" w:rsidP="0058594B">
      <w:pPr>
        <w:rPr>
          <w:color w:val="EE0000"/>
          <w:lang w:val="sv-SE"/>
        </w:rPr>
      </w:pPr>
    </w:p>
    <w:p w14:paraId="46F92C36" w14:textId="77777777" w:rsidR="00664BAF" w:rsidRPr="0079270A" w:rsidRDefault="00664BAF" w:rsidP="0058594B">
      <w:pPr>
        <w:rPr>
          <w:color w:val="EE0000"/>
          <w:lang w:val="sv-SE"/>
        </w:rPr>
      </w:pPr>
    </w:p>
    <w:p w14:paraId="6021E8F5" w14:textId="77777777" w:rsidR="00664BAF" w:rsidRDefault="00664BAF" w:rsidP="0058594B">
      <w:pPr>
        <w:spacing w:after="0" w:line="240" w:lineRule="auto"/>
        <w:rPr>
          <w:rFonts w:eastAsia="Times New Roman" w:cs="Times New Roman"/>
          <w:i/>
          <w:iCs/>
          <w:color w:val="000000"/>
          <w:kern w:val="0"/>
          <w:lang w:val="sv-SE"/>
          <w14:ligatures w14:val="none"/>
        </w:rPr>
      </w:pPr>
    </w:p>
    <w:p w14:paraId="0FF2FAF0" w14:textId="77777777" w:rsidR="00664BAF" w:rsidRDefault="00664BAF" w:rsidP="0058594B">
      <w:pPr>
        <w:spacing w:after="0" w:line="240" w:lineRule="auto"/>
        <w:rPr>
          <w:rFonts w:eastAsia="Times New Roman" w:cs="Times New Roman"/>
          <w:color w:val="000000"/>
          <w:kern w:val="0"/>
          <w:lang w:val="sv-SE"/>
          <w14:ligatures w14:val="none"/>
        </w:rPr>
      </w:pPr>
    </w:p>
    <w:p w14:paraId="77918D4B" w14:textId="77777777" w:rsidR="00664BAF" w:rsidRDefault="00664BAF" w:rsidP="00664BAF">
      <w:pPr>
        <w:spacing w:after="0" w:line="240" w:lineRule="auto"/>
        <w:rPr>
          <w:rFonts w:eastAsia="Times New Roman" w:cs="Times New Roman"/>
          <w:color w:val="000000"/>
          <w:kern w:val="0"/>
          <w:lang w:val="sv-SE"/>
          <w14:ligatures w14:val="none"/>
        </w:rPr>
      </w:pPr>
      <w:r w:rsidRPr="007A2BF5">
        <w:rPr>
          <w:rFonts w:eastAsia="Times New Roman" w:cs="Times New Roman"/>
          <w:noProof/>
          <w:color w:val="000000"/>
          <w:kern w:val="0"/>
          <w14:ligatures w14:val="none"/>
        </w:rPr>
        <w:drawing>
          <wp:inline distT="0" distB="0" distL="0" distR="0" wp14:anchorId="0E54753D" wp14:editId="592269F1">
            <wp:extent cx="6184760" cy="3416440"/>
            <wp:effectExtent l="0" t="0" r="13335" b="12700"/>
            <wp:docPr id="1191151240" name="Chart 1">
              <a:extLst xmlns:a="http://schemas.openxmlformats.org/drawingml/2006/main">
                <a:ext uri="{FF2B5EF4-FFF2-40B4-BE49-F238E27FC236}">
                  <a16:creationId xmlns:a16="http://schemas.microsoft.com/office/drawing/2014/main" id="{7DF3A6C9-B105-3B7D-F975-745FC0D012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E67AB9" w14:textId="77777777" w:rsidR="00664BAF" w:rsidRDefault="00664BAF" w:rsidP="00664BAF">
      <w:pPr>
        <w:spacing w:after="0" w:line="240" w:lineRule="auto"/>
        <w:rPr>
          <w:rFonts w:eastAsia="Times New Roman" w:cs="Times New Roman"/>
          <w:color w:val="000000"/>
          <w:kern w:val="0"/>
          <w:lang w:val="sv-SE"/>
          <w14:ligatures w14:val="none"/>
        </w:rPr>
      </w:pPr>
    </w:p>
    <w:p w14:paraId="15FEC415" w14:textId="77777777" w:rsidR="00664BAF" w:rsidRDefault="00664BAF" w:rsidP="00664BAF">
      <w:pPr>
        <w:spacing w:after="0" w:line="240" w:lineRule="auto"/>
        <w:rPr>
          <w:rFonts w:eastAsia="Times New Roman" w:cs="Times New Roman"/>
          <w:color w:val="000000"/>
          <w:kern w:val="0"/>
          <w:lang w:val="sv-SE"/>
          <w14:ligatures w14:val="none"/>
        </w:rPr>
      </w:pPr>
    </w:p>
    <w:p w14:paraId="69B507EF" w14:textId="77777777" w:rsidR="00664BAF" w:rsidRPr="00327A40" w:rsidRDefault="00664BAF" w:rsidP="00664BAF">
      <w:pPr>
        <w:spacing w:after="0" w:line="240" w:lineRule="auto"/>
        <w:rPr>
          <w:rFonts w:eastAsia="Times New Roman" w:cs="Times New Roman"/>
          <w:color w:val="000000"/>
          <w:kern w:val="0"/>
          <w:lang w:val="sv-SE"/>
          <w14:ligatures w14:val="none"/>
        </w:rPr>
      </w:pPr>
    </w:p>
    <w:p w14:paraId="60FE3F67" w14:textId="77777777" w:rsidR="00664BAF" w:rsidRDefault="00664BAF" w:rsidP="00664BAF">
      <w:pPr>
        <w:rPr>
          <w:lang w:val="sv-SE"/>
        </w:rPr>
      </w:pPr>
    </w:p>
    <w:p w14:paraId="14D33B9F" w14:textId="77777777" w:rsidR="00664BAF" w:rsidRDefault="00664BAF" w:rsidP="00664BAF">
      <w:pPr>
        <w:rPr>
          <w:lang w:val="sv-SE"/>
        </w:rPr>
      </w:pPr>
    </w:p>
    <w:p w14:paraId="06A2F724" w14:textId="77777777" w:rsidR="00664BAF" w:rsidRDefault="00664BAF" w:rsidP="00664BAF">
      <w:pPr>
        <w:rPr>
          <w:lang w:val="sv-SE"/>
        </w:rPr>
      </w:pPr>
    </w:p>
    <w:p w14:paraId="34EFD248" w14:textId="77777777" w:rsidR="00664BAF" w:rsidRPr="00430A99" w:rsidRDefault="00664BAF" w:rsidP="00664BAF">
      <w:pPr>
        <w:pStyle w:val="Rubrik2"/>
        <w:rPr>
          <w:lang w:val="sv-SE"/>
        </w:rPr>
      </w:pPr>
      <w:bookmarkStart w:id="19" w:name="_Toc220305633"/>
      <w:r w:rsidRPr="00430A99">
        <w:rPr>
          <w:lang w:val="sv-SE"/>
        </w:rPr>
        <w:lastRenderedPageBreak/>
        <w:t>Blodtryck</w:t>
      </w:r>
      <w:bookmarkEnd w:id="19"/>
    </w:p>
    <w:p w14:paraId="6F62E274" w14:textId="77777777" w:rsidR="00664BAF" w:rsidRDefault="00664BAF" w:rsidP="00664BAF">
      <w:pPr>
        <w:rPr>
          <w:rFonts w:ascii="Calibri" w:eastAsiaTheme="minorEastAsia" w:hAnsi="Calibri" w:cs="Calibri"/>
          <w:color w:val="000000" w:themeColor="text1"/>
          <w:kern w:val="24"/>
          <w:sz w:val="44"/>
          <w:szCs w:val="44"/>
          <w:lang w:val="sv-SE"/>
          <w14:ligatures w14:val="none"/>
        </w:rPr>
      </w:pPr>
      <w:r>
        <w:rPr>
          <w:lang w:val="sv-SE"/>
        </w:rPr>
        <w:t xml:space="preserve">Blodtryck är ett av de resultatmått som kommer att rapporteras till Socialstyrelsen för alla barn med njursjukdom som ingår i nationell högspecialiserad vård och är en av de variabler som behöver utvärderas i förhållande till längd, ålder och kön med blodtryckspercentiler. </w:t>
      </w:r>
    </w:p>
    <w:p w14:paraId="3F96753A" w14:textId="77777777" w:rsidR="00664BAF" w:rsidRPr="00FC358D" w:rsidRDefault="00664BAF" w:rsidP="00664BAF">
      <w:pPr>
        <w:rPr>
          <w:lang w:val="sv-SE"/>
        </w:rPr>
      </w:pPr>
      <w:r w:rsidRPr="00006D17">
        <w:rPr>
          <w:b/>
          <w:bCs/>
          <w:lang w:val="sv-SE"/>
        </w:rPr>
        <w:t xml:space="preserve">Figur </w:t>
      </w:r>
      <w:r>
        <w:rPr>
          <w:b/>
          <w:bCs/>
          <w:lang w:val="sv-SE"/>
        </w:rPr>
        <w:t>5</w:t>
      </w:r>
      <w:r>
        <w:rPr>
          <w:lang w:val="sv-SE"/>
        </w:rPr>
        <w:t xml:space="preserve"> demonstrerar andel av barn med </w:t>
      </w:r>
      <w:r w:rsidRPr="00FC358D">
        <w:rPr>
          <w:lang w:val="sv-SE"/>
        </w:rPr>
        <w:t xml:space="preserve">CKD </w:t>
      </w:r>
      <w:proofErr w:type="gramStart"/>
      <w:r w:rsidRPr="00FC358D">
        <w:rPr>
          <w:lang w:val="sv-SE"/>
        </w:rPr>
        <w:t>3-5</w:t>
      </w:r>
      <w:proofErr w:type="gramEnd"/>
      <w:r w:rsidRPr="00FC358D">
        <w:rPr>
          <w:lang w:val="sv-SE"/>
        </w:rPr>
        <w:t xml:space="preserve"> </w:t>
      </w:r>
      <w:r>
        <w:rPr>
          <w:lang w:val="sv-SE"/>
        </w:rPr>
        <w:t>som har blodtryck under 75 percentilen för respektive njurcenter.</w:t>
      </w:r>
      <w:r w:rsidRPr="00776BE0">
        <w:rPr>
          <w:lang w:val="sv-SE"/>
        </w:rPr>
        <w:t xml:space="preserve"> </w:t>
      </w:r>
      <w:r>
        <w:rPr>
          <w:lang w:val="sv-SE"/>
        </w:rPr>
        <w:t xml:space="preserve">Ca </w:t>
      </w:r>
      <w:r w:rsidRPr="00FC358D">
        <w:rPr>
          <w:lang w:val="sv-SE"/>
        </w:rPr>
        <w:t>60% av totalt 200 barn</w:t>
      </w:r>
      <w:r>
        <w:rPr>
          <w:lang w:val="sv-SE"/>
        </w:rPr>
        <w:t xml:space="preserve"> i </w:t>
      </w:r>
      <w:r w:rsidRPr="00FC358D">
        <w:rPr>
          <w:lang w:val="sv-SE"/>
        </w:rPr>
        <w:t>ålder</w:t>
      </w:r>
      <w:r>
        <w:rPr>
          <w:lang w:val="sv-SE"/>
        </w:rPr>
        <w:t>n</w:t>
      </w:r>
      <w:r w:rsidRPr="00FC358D">
        <w:rPr>
          <w:lang w:val="sv-SE"/>
        </w:rPr>
        <w:t xml:space="preserve"> 1-16 år, ligger </w:t>
      </w:r>
      <w:proofErr w:type="gramStart"/>
      <w:r w:rsidRPr="00FC358D">
        <w:rPr>
          <w:lang w:val="sv-SE"/>
        </w:rPr>
        <w:t>&lt; 75</w:t>
      </w:r>
      <w:proofErr w:type="gramEnd"/>
      <w:r w:rsidRPr="00FC358D">
        <w:rPr>
          <w:lang w:val="sv-SE"/>
        </w:rPr>
        <w:t xml:space="preserve"> perc</w:t>
      </w:r>
      <w:r>
        <w:rPr>
          <w:lang w:val="sv-SE"/>
        </w:rPr>
        <w:t>entilen</w:t>
      </w:r>
      <w:r w:rsidRPr="00FC358D">
        <w:rPr>
          <w:lang w:val="sv-SE"/>
        </w:rPr>
        <w:t xml:space="preserve"> för längd, ålder</w:t>
      </w:r>
      <w:r>
        <w:rPr>
          <w:lang w:val="sv-SE"/>
        </w:rPr>
        <w:t xml:space="preserve"> och k</w:t>
      </w:r>
      <w:r w:rsidRPr="00FC358D">
        <w:rPr>
          <w:lang w:val="sv-SE"/>
        </w:rPr>
        <w:t>ön</w:t>
      </w:r>
      <w:r>
        <w:rPr>
          <w:lang w:val="sv-SE"/>
        </w:rPr>
        <w:t xml:space="preserve">. </w:t>
      </w:r>
    </w:p>
    <w:p w14:paraId="0A1BF9EE" w14:textId="77777777" w:rsidR="00664BAF" w:rsidRDefault="00664BAF" w:rsidP="00664BAF">
      <w:pPr>
        <w:rPr>
          <w:rFonts w:ascii="Calibri" w:eastAsiaTheme="minorEastAsia" w:hAnsi="Calibri" w:cs="Calibri"/>
          <w:color w:val="000000" w:themeColor="text1"/>
          <w:kern w:val="24"/>
          <w:sz w:val="44"/>
          <w:szCs w:val="44"/>
          <w:lang w:val="sv-SE"/>
          <w14:ligatures w14:val="none"/>
        </w:rPr>
      </w:pPr>
    </w:p>
    <w:p w14:paraId="6E4FDA5A" w14:textId="77777777" w:rsidR="00664BAF" w:rsidRDefault="00664BAF" w:rsidP="00664BAF">
      <w:pPr>
        <w:spacing w:after="0" w:line="240" w:lineRule="auto"/>
        <w:rPr>
          <w:rFonts w:eastAsia="Times New Roman" w:cs="Times New Roman"/>
          <w:color w:val="000000"/>
          <w:kern w:val="0"/>
          <w:lang w:val="sv-SE"/>
          <w14:ligatures w14:val="none"/>
        </w:rPr>
      </w:pPr>
      <w:r w:rsidRPr="001F749F">
        <w:rPr>
          <w:rFonts w:eastAsia="Times New Roman" w:cs="Times New Roman"/>
          <w:noProof/>
          <w:color w:val="000000"/>
          <w:kern w:val="0"/>
          <w14:ligatures w14:val="none"/>
        </w:rPr>
        <w:drawing>
          <wp:inline distT="0" distB="0" distL="0" distR="0" wp14:anchorId="18473904" wp14:editId="7F630898">
            <wp:extent cx="5137739" cy="4314505"/>
            <wp:effectExtent l="0" t="0" r="6350" b="16510"/>
            <wp:docPr id="368676361" name="Chart 1">
              <a:extLst xmlns:a="http://schemas.openxmlformats.org/drawingml/2006/main">
                <a:ext uri="{FF2B5EF4-FFF2-40B4-BE49-F238E27FC236}">
                  <a16:creationId xmlns:a16="http://schemas.microsoft.com/office/drawing/2014/main" id="{DC8AB071-D94E-22D2-770B-8EFFFCB7A9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78A60F" w14:textId="77777777" w:rsidR="00664BAF" w:rsidRDefault="00664BAF" w:rsidP="00664BAF">
      <w:pPr>
        <w:spacing w:after="0" w:line="240" w:lineRule="auto"/>
        <w:rPr>
          <w:rFonts w:eastAsia="Times New Roman" w:cs="Times New Roman"/>
          <w:color w:val="000000"/>
          <w:kern w:val="0"/>
          <w:lang w:val="sv-SE"/>
          <w14:ligatures w14:val="none"/>
        </w:rPr>
      </w:pPr>
    </w:p>
    <w:p w14:paraId="17874E91" w14:textId="77777777" w:rsidR="00664BAF" w:rsidRPr="007321B3" w:rsidRDefault="00664BAF" w:rsidP="00664BAF">
      <w:pPr>
        <w:rPr>
          <w:color w:val="EE0000"/>
          <w:lang w:val="sv-SE"/>
        </w:rPr>
      </w:pPr>
    </w:p>
    <w:p w14:paraId="3CDDBE3C" w14:textId="77777777" w:rsidR="00664BAF" w:rsidRDefault="00664BAF" w:rsidP="00664BAF">
      <w:pPr>
        <w:rPr>
          <w:lang w:val="sv-SE"/>
        </w:rPr>
      </w:pPr>
      <w:r w:rsidRPr="00075FB6">
        <w:rPr>
          <w:lang w:val="sv-SE"/>
        </w:rPr>
        <w:t xml:space="preserve">För NHV kommer vi att rapportera andelen med </w:t>
      </w:r>
      <w:r>
        <w:rPr>
          <w:lang w:val="sv-SE"/>
        </w:rPr>
        <w:t>blodtryck</w:t>
      </w:r>
      <w:r w:rsidRPr="00075FB6">
        <w:rPr>
          <w:lang w:val="sv-SE"/>
        </w:rPr>
        <w:t xml:space="preserve"> </w:t>
      </w:r>
      <w:proofErr w:type="gramStart"/>
      <w:r w:rsidRPr="00075FB6">
        <w:rPr>
          <w:lang w:val="sv-SE"/>
        </w:rPr>
        <w:t>&lt; 90</w:t>
      </w:r>
      <w:proofErr w:type="gramEnd"/>
      <w:r w:rsidRPr="00075FB6">
        <w:rPr>
          <w:lang w:val="sv-SE"/>
        </w:rPr>
        <w:t xml:space="preserve"> percentilen,</w:t>
      </w:r>
      <w:r>
        <w:rPr>
          <w:lang w:val="sv-SE"/>
        </w:rPr>
        <w:t xml:space="preserve"> då hamnar motsvarande andel </w:t>
      </w:r>
      <w:r w:rsidRPr="00075FB6">
        <w:rPr>
          <w:lang w:val="sv-SE"/>
        </w:rPr>
        <w:t>på ca 80%</w:t>
      </w:r>
      <w:r>
        <w:rPr>
          <w:lang w:val="sv-SE"/>
        </w:rPr>
        <w:t xml:space="preserve">. </w:t>
      </w:r>
    </w:p>
    <w:p w14:paraId="21D7C80F" w14:textId="77777777" w:rsidR="00664BAF" w:rsidRDefault="00664BAF" w:rsidP="00664BAF">
      <w:pPr>
        <w:rPr>
          <w:lang w:val="sv-SE"/>
        </w:rPr>
      </w:pPr>
    </w:p>
    <w:p w14:paraId="6E22AD21" w14:textId="77777777" w:rsidR="00664BAF" w:rsidRDefault="00664BAF" w:rsidP="00664BAF">
      <w:pPr>
        <w:rPr>
          <w:lang w:val="sv-SE"/>
        </w:rPr>
      </w:pPr>
    </w:p>
    <w:p w14:paraId="4358C858" w14:textId="77777777" w:rsidR="00664BAF" w:rsidRPr="00430A99" w:rsidRDefault="00664BAF" w:rsidP="00664BAF">
      <w:pPr>
        <w:pStyle w:val="Rubrik2"/>
        <w:rPr>
          <w:lang w:val="sv-SE"/>
        </w:rPr>
      </w:pPr>
      <w:bookmarkStart w:id="20" w:name="_Toc220305634"/>
      <w:r w:rsidRPr="00430A99">
        <w:rPr>
          <w:lang w:val="sv-SE"/>
        </w:rPr>
        <w:lastRenderedPageBreak/>
        <w:t>Tillväxt</w:t>
      </w:r>
      <w:bookmarkEnd w:id="20"/>
    </w:p>
    <w:p w14:paraId="400AAD76" w14:textId="77777777" w:rsidR="00664BAF" w:rsidRDefault="00664BAF" w:rsidP="00664BAF">
      <w:pPr>
        <w:rPr>
          <w:lang w:val="sv-SE"/>
        </w:rPr>
      </w:pPr>
      <w:r>
        <w:rPr>
          <w:lang w:val="sv-SE"/>
        </w:rPr>
        <w:t xml:space="preserve">Patientens längd i förhållande till ålder och kön är ett annat kvalitetsmått för barn med kronisk njursjukdom. En del av barnen har co-morbiditet som bidrar till utebliven normal tillväxt, men målsättningen är att de barnen som har förutsättning för det, får en så normal tillväxt som möjligt. Kronisk njursvikt påverkar aptit och ämnesomsättning och det är således större andel barn med CKD III-V med påverkat längdtillväxt. </w:t>
      </w:r>
    </w:p>
    <w:p w14:paraId="74AD6B5E" w14:textId="6A1DFC2B" w:rsidR="00664BAF" w:rsidRDefault="00664BAF" w:rsidP="00664BAF">
      <w:pPr>
        <w:rPr>
          <w:lang w:val="sv-SE"/>
        </w:rPr>
      </w:pPr>
      <w:r>
        <w:rPr>
          <w:lang w:val="sv-SE"/>
        </w:rPr>
        <w:t xml:space="preserve">För samtliga barn oberoende av diagnosgrupp i registret ligger 84% av barnen med en längd som ligger </w:t>
      </w:r>
      <w:r w:rsidR="00900787">
        <w:rPr>
          <w:lang w:val="sv-SE"/>
        </w:rPr>
        <w:t>över -</w:t>
      </w:r>
      <w:r>
        <w:rPr>
          <w:lang w:val="sv-SE"/>
        </w:rPr>
        <w:t xml:space="preserve">2 SDS, medan för barn med CKD III-V är motsvarande siffra 68%. </w:t>
      </w:r>
    </w:p>
    <w:p w14:paraId="3BFCFDBE" w14:textId="77777777" w:rsidR="00664BAF" w:rsidRDefault="00664BAF" w:rsidP="00664BAF">
      <w:pPr>
        <w:rPr>
          <w:lang w:val="sv-SE"/>
        </w:rPr>
      </w:pPr>
    </w:p>
    <w:p w14:paraId="739F40F4" w14:textId="77777777" w:rsidR="00664BAF" w:rsidRDefault="00664BAF" w:rsidP="00664BAF">
      <w:pPr>
        <w:rPr>
          <w:lang w:val="sv-SE"/>
        </w:rPr>
      </w:pPr>
      <w:r w:rsidRPr="00A46721">
        <w:rPr>
          <w:b/>
          <w:bCs/>
          <w:i/>
          <w:iCs/>
          <w:lang w:val="sv-SE"/>
        </w:rPr>
        <w:t>Figur 6</w:t>
      </w:r>
      <w:r>
        <w:rPr>
          <w:lang w:val="sv-SE"/>
        </w:rPr>
        <w:t xml:space="preserve"> visar andel barn med CKD III-V med tillväxt under -2 SDS för respektive center. Akademiska barnsjukhuset är inte med i denna sammanställning </w:t>
      </w:r>
      <w:proofErr w:type="spellStart"/>
      <w:r>
        <w:rPr>
          <w:lang w:val="sv-SE"/>
        </w:rPr>
        <w:t>pga</w:t>
      </w:r>
      <w:proofErr w:type="spellEnd"/>
      <w:r>
        <w:rPr>
          <w:lang w:val="sv-SE"/>
        </w:rPr>
        <w:t xml:space="preserve"> för få registrerade barn i denna kategori. </w:t>
      </w:r>
    </w:p>
    <w:p w14:paraId="3F8BD62A" w14:textId="77777777" w:rsidR="00664BAF" w:rsidRDefault="00664BAF" w:rsidP="00664BAF">
      <w:pPr>
        <w:rPr>
          <w:lang w:val="sv-SE"/>
        </w:rPr>
      </w:pPr>
    </w:p>
    <w:p w14:paraId="72A3D71B" w14:textId="77777777" w:rsidR="00664BAF" w:rsidRPr="00327A40" w:rsidRDefault="00664BAF" w:rsidP="00664BAF">
      <w:pPr>
        <w:rPr>
          <w:lang w:val="sv-SE"/>
        </w:rPr>
      </w:pPr>
      <w:r w:rsidRPr="001F749F">
        <w:rPr>
          <w:noProof/>
        </w:rPr>
        <w:drawing>
          <wp:inline distT="0" distB="0" distL="0" distR="0" wp14:anchorId="154DADA0" wp14:editId="600A9715">
            <wp:extent cx="5943600" cy="2561590"/>
            <wp:effectExtent l="0" t="0" r="12700" b="16510"/>
            <wp:docPr id="1432354843" name="Chart 1">
              <a:extLst xmlns:a="http://schemas.openxmlformats.org/drawingml/2006/main">
                <a:ext uri="{FF2B5EF4-FFF2-40B4-BE49-F238E27FC236}">
                  <a16:creationId xmlns:a16="http://schemas.microsoft.com/office/drawing/2014/main" id="{3EDB93FC-B149-9A98-5E27-196845C1C5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801C73" w14:textId="77777777" w:rsidR="00664BAF" w:rsidRDefault="00664BAF" w:rsidP="00664BAF">
      <w:pPr>
        <w:spacing w:after="0" w:line="240" w:lineRule="auto"/>
        <w:rPr>
          <w:rFonts w:eastAsia="Times New Roman" w:cs="Times New Roman"/>
          <w:b/>
          <w:bCs/>
          <w:color w:val="000000"/>
          <w:kern w:val="0"/>
          <w:lang w:val="sv-SE"/>
          <w14:ligatures w14:val="none"/>
        </w:rPr>
      </w:pPr>
    </w:p>
    <w:p w14:paraId="57D02225" w14:textId="77777777" w:rsidR="00664BAF" w:rsidRPr="00430A99" w:rsidRDefault="00664BAF" w:rsidP="00664BAF">
      <w:pPr>
        <w:spacing w:after="0" w:line="240" w:lineRule="auto"/>
        <w:rPr>
          <w:rFonts w:eastAsia="Times New Roman" w:cs="Times New Roman"/>
          <w:b/>
          <w:bCs/>
          <w:color w:val="000000"/>
          <w:kern w:val="0"/>
          <w:lang w:val="sv-SE"/>
          <w14:ligatures w14:val="none"/>
        </w:rPr>
      </w:pPr>
    </w:p>
    <w:p w14:paraId="66BAD263" w14:textId="77777777" w:rsidR="00664BAF" w:rsidRDefault="00664BAF" w:rsidP="00664BAF">
      <w:pPr>
        <w:spacing w:after="0" w:line="240" w:lineRule="auto"/>
        <w:rPr>
          <w:rFonts w:eastAsia="Times New Roman" w:cs="Times New Roman"/>
          <w:color w:val="000000"/>
          <w:kern w:val="0"/>
          <w:u w:val="single"/>
          <w:lang w:val="sv-SE"/>
          <w14:ligatures w14:val="none"/>
        </w:rPr>
      </w:pPr>
    </w:p>
    <w:p w14:paraId="2825FDDA" w14:textId="77777777" w:rsidR="00664BAF" w:rsidRDefault="00664BAF" w:rsidP="00664BAF">
      <w:pPr>
        <w:spacing w:after="0" w:line="240" w:lineRule="auto"/>
        <w:rPr>
          <w:rFonts w:eastAsia="Times New Roman" w:cs="Times New Roman"/>
          <w:color w:val="000000"/>
          <w:kern w:val="0"/>
          <w:u w:val="single"/>
          <w:lang w:val="sv-SE"/>
          <w14:ligatures w14:val="none"/>
        </w:rPr>
      </w:pPr>
    </w:p>
    <w:p w14:paraId="54885E86" w14:textId="77777777" w:rsidR="00664BAF" w:rsidRDefault="00664BAF" w:rsidP="00664BAF">
      <w:pPr>
        <w:spacing w:after="0" w:line="240" w:lineRule="auto"/>
        <w:rPr>
          <w:rFonts w:eastAsia="Times New Roman" w:cs="Times New Roman"/>
          <w:color w:val="000000"/>
          <w:kern w:val="0"/>
          <w:u w:val="single"/>
          <w:lang w:val="sv-SE"/>
          <w14:ligatures w14:val="none"/>
        </w:rPr>
      </w:pPr>
    </w:p>
    <w:p w14:paraId="0E9F1BB7" w14:textId="77777777" w:rsidR="00664BAF" w:rsidRPr="00430A99" w:rsidRDefault="00664BAF" w:rsidP="00664BAF">
      <w:pPr>
        <w:pStyle w:val="Rubrik2"/>
        <w:rPr>
          <w:rFonts w:eastAsia="Times New Roman"/>
          <w:lang w:val="sv-SE"/>
        </w:rPr>
      </w:pPr>
      <w:bookmarkStart w:id="21" w:name="_Toc220305635"/>
      <w:r w:rsidRPr="00430A99">
        <w:rPr>
          <w:rFonts w:eastAsia="Times New Roman"/>
          <w:lang w:val="sv-SE"/>
        </w:rPr>
        <w:t>Läkemedelsbehandling</w:t>
      </w:r>
      <w:bookmarkEnd w:id="21"/>
    </w:p>
    <w:p w14:paraId="08F6F794" w14:textId="77777777" w:rsidR="00664BAF" w:rsidRDefault="00664BAF" w:rsidP="00664BAF">
      <w:pPr>
        <w:spacing w:after="0" w:line="240" w:lineRule="auto"/>
        <w:rPr>
          <w:rFonts w:eastAsia="Times New Roman" w:cs="Times New Roman"/>
          <w:b/>
          <w:bCs/>
          <w:color w:val="000000"/>
          <w:kern w:val="0"/>
          <w:lang w:val="sv-SE"/>
          <w14:ligatures w14:val="none"/>
        </w:rPr>
      </w:pPr>
    </w:p>
    <w:p w14:paraId="05848FCF" w14:textId="77777777" w:rsidR="00664BAF" w:rsidRPr="00430A99" w:rsidRDefault="00664BAF" w:rsidP="00664BAF">
      <w:pPr>
        <w:spacing w:after="0" w:line="240" w:lineRule="auto"/>
        <w:rPr>
          <w:rFonts w:eastAsia="Times New Roman" w:cs="Times New Roman"/>
          <w:color w:val="000000"/>
          <w:kern w:val="0"/>
          <w:lang w:val="sv-SE"/>
          <w14:ligatures w14:val="none"/>
        </w:rPr>
      </w:pPr>
      <w:r w:rsidRPr="00370369">
        <w:rPr>
          <w:rFonts w:eastAsia="Times New Roman" w:cs="Times New Roman"/>
          <w:color w:val="000000"/>
          <w:kern w:val="0"/>
          <w:lang w:val="sv-SE"/>
          <w14:ligatures w14:val="none"/>
        </w:rPr>
        <w:t>Läkemedelsbehandling</w:t>
      </w:r>
      <w:r w:rsidRPr="00430A99">
        <w:rPr>
          <w:rFonts w:eastAsia="Times New Roman" w:cs="Times New Roman"/>
          <w:color w:val="000000"/>
          <w:kern w:val="0"/>
          <w:lang w:val="sv-SE"/>
          <w14:ligatures w14:val="none"/>
        </w:rPr>
        <w:t xml:space="preserve"> behöver </w:t>
      </w:r>
      <w:r w:rsidRPr="00370369">
        <w:rPr>
          <w:rFonts w:eastAsia="Times New Roman" w:cs="Times New Roman"/>
          <w:color w:val="000000"/>
          <w:kern w:val="0"/>
          <w:lang w:val="sv-SE"/>
          <w14:ligatures w14:val="none"/>
        </w:rPr>
        <w:t>relateras</w:t>
      </w:r>
      <w:r w:rsidRPr="00430A99">
        <w:rPr>
          <w:rFonts w:eastAsia="Times New Roman" w:cs="Times New Roman"/>
          <w:color w:val="000000"/>
          <w:kern w:val="0"/>
          <w:lang w:val="sv-SE"/>
          <w14:ligatures w14:val="none"/>
        </w:rPr>
        <w:t xml:space="preserve"> till </w:t>
      </w:r>
      <w:r>
        <w:rPr>
          <w:rFonts w:eastAsia="Times New Roman" w:cs="Times New Roman"/>
          <w:color w:val="000000"/>
          <w:kern w:val="0"/>
          <w:lang w:val="sv-SE"/>
          <w14:ligatures w14:val="none"/>
        </w:rPr>
        <w:t xml:space="preserve">patientens grundsjukdom och sjukdomens manifestation. Kronisk njurfunktionsnedsättning med </w:t>
      </w:r>
      <w:proofErr w:type="spellStart"/>
      <w:r>
        <w:rPr>
          <w:rFonts w:eastAsia="Times New Roman" w:cs="Times New Roman"/>
          <w:color w:val="000000"/>
          <w:kern w:val="0"/>
          <w:lang w:val="sv-SE"/>
          <w14:ligatures w14:val="none"/>
        </w:rPr>
        <w:t>progredierande</w:t>
      </w:r>
      <w:proofErr w:type="spellEnd"/>
      <w:r>
        <w:rPr>
          <w:rFonts w:eastAsia="Times New Roman" w:cs="Times New Roman"/>
          <w:color w:val="000000"/>
          <w:kern w:val="0"/>
          <w:lang w:val="sv-SE"/>
          <w14:ligatures w14:val="none"/>
        </w:rPr>
        <w:t xml:space="preserve"> njurfunktionsförlust </w:t>
      </w:r>
      <w:r>
        <w:rPr>
          <w:rFonts w:eastAsia="Times New Roman" w:cs="Times New Roman"/>
          <w:color w:val="000000"/>
          <w:kern w:val="0"/>
          <w:lang w:val="sv-SE"/>
          <w14:ligatures w14:val="none"/>
        </w:rPr>
        <w:lastRenderedPageBreak/>
        <w:t xml:space="preserve">medför hos majoriteten av barnen behov av behandling av blodtryck, anemi, proteinläckage, </w:t>
      </w:r>
      <w:proofErr w:type="spellStart"/>
      <w:r>
        <w:rPr>
          <w:rFonts w:eastAsia="Times New Roman" w:cs="Times New Roman"/>
          <w:color w:val="000000"/>
          <w:kern w:val="0"/>
          <w:lang w:val="sv-SE"/>
          <w14:ligatures w14:val="none"/>
        </w:rPr>
        <w:t>acidos</w:t>
      </w:r>
      <w:proofErr w:type="spellEnd"/>
      <w:r>
        <w:rPr>
          <w:rFonts w:eastAsia="Times New Roman" w:cs="Times New Roman"/>
          <w:color w:val="000000"/>
          <w:kern w:val="0"/>
          <w:lang w:val="sv-SE"/>
          <w14:ligatures w14:val="none"/>
        </w:rPr>
        <w:t xml:space="preserve">, </w:t>
      </w:r>
      <w:proofErr w:type="spellStart"/>
      <w:r>
        <w:rPr>
          <w:rFonts w:eastAsia="Times New Roman" w:cs="Times New Roman"/>
          <w:color w:val="000000"/>
          <w:kern w:val="0"/>
          <w:lang w:val="sv-SE"/>
          <w14:ligatures w14:val="none"/>
        </w:rPr>
        <w:t>elektolytstörningar</w:t>
      </w:r>
      <w:proofErr w:type="spellEnd"/>
      <w:r>
        <w:rPr>
          <w:rFonts w:eastAsia="Times New Roman" w:cs="Times New Roman"/>
          <w:color w:val="000000"/>
          <w:kern w:val="0"/>
          <w:lang w:val="sv-SE"/>
          <w14:ligatures w14:val="none"/>
        </w:rPr>
        <w:t xml:space="preserve"> mm.  Detta är behandlingar som när de väl inleds också blir ”kroniska”. För andra </w:t>
      </w:r>
      <w:proofErr w:type="spellStart"/>
      <w:r>
        <w:rPr>
          <w:rFonts w:eastAsia="Times New Roman" w:cs="Times New Roman"/>
          <w:color w:val="000000"/>
          <w:kern w:val="0"/>
          <w:lang w:val="sv-SE"/>
          <w14:ligatures w14:val="none"/>
        </w:rPr>
        <w:t>sjukdomtillstånd</w:t>
      </w:r>
      <w:proofErr w:type="spellEnd"/>
      <w:r>
        <w:rPr>
          <w:rFonts w:eastAsia="Times New Roman" w:cs="Times New Roman"/>
          <w:color w:val="000000"/>
          <w:kern w:val="0"/>
          <w:lang w:val="sv-SE"/>
          <w14:ligatures w14:val="none"/>
        </w:rPr>
        <w:t xml:space="preserve"> som tex vid </w:t>
      </w:r>
      <w:proofErr w:type="spellStart"/>
      <w:r>
        <w:rPr>
          <w:rFonts w:eastAsia="Times New Roman" w:cs="Times New Roman"/>
          <w:color w:val="000000"/>
          <w:kern w:val="0"/>
          <w:lang w:val="sv-SE"/>
          <w14:ligatures w14:val="none"/>
        </w:rPr>
        <w:t>nefrotisk</w:t>
      </w:r>
      <w:proofErr w:type="spellEnd"/>
      <w:r>
        <w:rPr>
          <w:rFonts w:eastAsia="Times New Roman" w:cs="Times New Roman"/>
          <w:color w:val="000000"/>
          <w:kern w:val="0"/>
          <w:lang w:val="sv-SE"/>
          <w14:ligatures w14:val="none"/>
        </w:rPr>
        <w:t xml:space="preserve"> syndrom, är behandlingen oftast intermittent och kan variera från besök till besök beroende om patienten har ett skov eller ej. </w:t>
      </w:r>
      <w:r w:rsidRPr="00A46721">
        <w:rPr>
          <w:rFonts w:eastAsia="Times New Roman" w:cs="Times New Roman"/>
          <w:color w:val="000000"/>
          <w:kern w:val="0"/>
          <w:lang w:val="sv-SE"/>
          <w14:ligatures w14:val="none"/>
        </w:rPr>
        <w:t xml:space="preserve">BNR har under </w:t>
      </w:r>
      <w:proofErr w:type="gramStart"/>
      <w:r w:rsidRPr="00A46721">
        <w:rPr>
          <w:rFonts w:eastAsia="Times New Roman" w:cs="Times New Roman"/>
          <w:color w:val="000000"/>
          <w:kern w:val="0"/>
          <w:lang w:val="sv-SE"/>
          <w14:ligatures w14:val="none"/>
        </w:rPr>
        <w:t>2024-2025</w:t>
      </w:r>
      <w:proofErr w:type="gramEnd"/>
      <w:r w:rsidRPr="00A46721">
        <w:rPr>
          <w:rFonts w:eastAsia="Times New Roman" w:cs="Times New Roman"/>
          <w:color w:val="000000"/>
          <w:kern w:val="0"/>
          <w:lang w:val="sv-SE"/>
          <w14:ligatures w14:val="none"/>
        </w:rPr>
        <w:t xml:space="preserve"> arbetat för att förenkla uttag av </w:t>
      </w:r>
      <w:r w:rsidRPr="00430A99">
        <w:rPr>
          <w:rFonts w:eastAsia="Times New Roman" w:cs="Times New Roman"/>
          <w:color w:val="000000"/>
          <w:kern w:val="0"/>
          <w:lang w:val="sv-SE"/>
          <w14:ligatures w14:val="none"/>
        </w:rPr>
        <w:t>rapporterad läkemedelsbehandling.</w:t>
      </w:r>
      <w:r>
        <w:rPr>
          <w:rFonts w:eastAsia="Times New Roman" w:cs="Times New Roman"/>
          <w:color w:val="000000"/>
          <w:kern w:val="0"/>
          <w:lang w:val="sv-SE"/>
          <w14:ligatures w14:val="none"/>
        </w:rPr>
        <w:t xml:space="preserve"> </w:t>
      </w:r>
    </w:p>
    <w:p w14:paraId="498D9DAA" w14:textId="77777777" w:rsidR="00664BAF" w:rsidRDefault="00664BAF" w:rsidP="00664BAF">
      <w:pPr>
        <w:spacing w:after="0" w:line="240" w:lineRule="auto"/>
        <w:rPr>
          <w:rFonts w:eastAsia="Times New Roman" w:cs="Times New Roman"/>
          <w:b/>
          <w:bCs/>
          <w:color w:val="000000"/>
          <w:kern w:val="0"/>
          <w:lang w:val="sv-SE"/>
          <w14:ligatures w14:val="none"/>
        </w:rPr>
      </w:pPr>
    </w:p>
    <w:p w14:paraId="58E655B4" w14:textId="00219995" w:rsidR="00664BAF" w:rsidRDefault="00664BAF" w:rsidP="00664BAF">
      <w:pPr>
        <w:spacing w:after="0" w:line="240" w:lineRule="auto"/>
        <w:rPr>
          <w:rFonts w:cstheme="minorHAnsi"/>
          <w:lang w:val="sv-SE"/>
        </w:rPr>
      </w:pPr>
      <w:r>
        <w:rPr>
          <w:rFonts w:cstheme="minorHAnsi"/>
          <w:lang w:val="sv-SE"/>
        </w:rPr>
        <w:t>D</w:t>
      </w:r>
      <w:r w:rsidRPr="00430A99">
        <w:rPr>
          <w:rFonts w:cstheme="minorHAnsi"/>
          <w:lang w:val="sv-SE"/>
        </w:rPr>
        <w:t xml:space="preserve">iagrammet </w:t>
      </w:r>
      <w:r>
        <w:rPr>
          <w:rFonts w:cstheme="minorHAnsi"/>
          <w:lang w:val="sv-SE"/>
        </w:rPr>
        <w:t xml:space="preserve">nedan </w:t>
      </w:r>
      <w:r w:rsidRPr="00430A99">
        <w:rPr>
          <w:rFonts w:cstheme="minorHAnsi"/>
          <w:lang w:val="sv-SE"/>
        </w:rPr>
        <w:t>illustrera</w:t>
      </w:r>
      <w:r>
        <w:rPr>
          <w:rFonts w:cstheme="minorHAnsi"/>
          <w:lang w:val="sv-SE"/>
        </w:rPr>
        <w:t>r</w:t>
      </w:r>
      <w:r w:rsidRPr="00430A99">
        <w:rPr>
          <w:rFonts w:cstheme="minorHAnsi"/>
          <w:lang w:val="sv-SE"/>
        </w:rPr>
        <w:t xml:space="preserve"> ”</w:t>
      </w:r>
      <w:proofErr w:type="spellStart"/>
      <w:r w:rsidRPr="00430A99">
        <w:rPr>
          <w:rFonts w:cstheme="minorHAnsi"/>
          <w:lang w:val="sv-SE"/>
        </w:rPr>
        <w:t>secondline</w:t>
      </w:r>
      <w:proofErr w:type="spellEnd"/>
      <w:r w:rsidRPr="00430A99">
        <w:rPr>
          <w:rFonts w:cstheme="minorHAnsi"/>
          <w:lang w:val="sv-SE"/>
        </w:rPr>
        <w:t>” behandling</w:t>
      </w:r>
      <w:r>
        <w:rPr>
          <w:rFonts w:cstheme="minorHAnsi"/>
          <w:lang w:val="sv-SE"/>
        </w:rPr>
        <w:t xml:space="preserve"> vid </w:t>
      </w:r>
      <w:proofErr w:type="spellStart"/>
      <w:r>
        <w:rPr>
          <w:rFonts w:cstheme="minorHAnsi"/>
          <w:lang w:val="sv-SE"/>
        </w:rPr>
        <w:t>nefrotisk</w:t>
      </w:r>
      <w:proofErr w:type="spellEnd"/>
      <w:r>
        <w:rPr>
          <w:rFonts w:cstheme="minorHAnsi"/>
          <w:lang w:val="sv-SE"/>
        </w:rPr>
        <w:t xml:space="preserve"> syndrom.</w:t>
      </w:r>
      <w:r w:rsidRPr="00AE6C5C">
        <w:rPr>
          <w:rFonts w:cstheme="minorHAnsi"/>
          <w:lang w:val="sv-SE"/>
        </w:rPr>
        <w:t xml:space="preserve"> </w:t>
      </w:r>
      <w:r w:rsidRPr="00392E17">
        <w:rPr>
          <w:rFonts w:cstheme="minorHAnsi"/>
          <w:lang w:val="sv-SE"/>
        </w:rPr>
        <w:t>Alla barn</w:t>
      </w:r>
      <w:r>
        <w:rPr>
          <w:rFonts w:cstheme="minorHAnsi"/>
          <w:lang w:val="sv-SE"/>
        </w:rPr>
        <w:t xml:space="preserve"> </w:t>
      </w:r>
      <w:r w:rsidRPr="00392E17">
        <w:rPr>
          <w:rFonts w:cstheme="minorHAnsi"/>
          <w:lang w:val="sv-SE"/>
        </w:rPr>
        <w:t xml:space="preserve">med </w:t>
      </w:r>
      <w:proofErr w:type="spellStart"/>
      <w:r>
        <w:rPr>
          <w:rFonts w:cstheme="minorHAnsi"/>
          <w:lang w:val="sv-SE"/>
        </w:rPr>
        <w:t>nefrotisk</w:t>
      </w:r>
      <w:proofErr w:type="spellEnd"/>
      <w:r>
        <w:rPr>
          <w:rFonts w:cstheme="minorHAnsi"/>
          <w:lang w:val="sv-SE"/>
        </w:rPr>
        <w:t xml:space="preserve"> syndrom (undantaget </w:t>
      </w:r>
      <w:proofErr w:type="spellStart"/>
      <w:r>
        <w:rPr>
          <w:rFonts w:cstheme="minorHAnsi"/>
          <w:lang w:val="sv-SE"/>
        </w:rPr>
        <w:t>congenital</w:t>
      </w:r>
      <w:proofErr w:type="spellEnd"/>
      <w:r>
        <w:rPr>
          <w:rFonts w:cstheme="minorHAnsi"/>
          <w:lang w:val="sv-SE"/>
        </w:rPr>
        <w:t xml:space="preserve"> nefros)</w:t>
      </w:r>
      <w:r w:rsidRPr="00392E17">
        <w:rPr>
          <w:rFonts w:cstheme="minorHAnsi"/>
          <w:lang w:val="sv-SE"/>
        </w:rPr>
        <w:t xml:space="preserve"> har behandlats eller behandlas med per oralt eller intravenöst kortison</w:t>
      </w:r>
      <w:r>
        <w:rPr>
          <w:rFonts w:cstheme="minorHAnsi"/>
          <w:lang w:val="sv-SE"/>
        </w:rPr>
        <w:t>, men en del barn med terapiresistent sjukdom eller täta återfall kan kräva tilläggsbehandling/</w:t>
      </w:r>
      <w:proofErr w:type="spellStart"/>
      <w:r w:rsidRPr="009B4DF3">
        <w:rPr>
          <w:rFonts w:cstheme="minorHAnsi"/>
          <w:lang w:val="sv-SE"/>
        </w:rPr>
        <w:t>secondline</w:t>
      </w:r>
      <w:proofErr w:type="spellEnd"/>
      <w:r w:rsidRPr="009B4DF3">
        <w:rPr>
          <w:rFonts w:cstheme="minorHAnsi"/>
          <w:lang w:val="sv-SE"/>
        </w:rPr>
        <w:t>” behandling</w:t>
      </w:r>
      <w:r>
        <w:rPr>
          <w:rFonts w:cstheme="minorHAnsi"/>
          <w:lang w:val="sv-SE"/>
        </w:rPr>
        <w:t xml:space="preserve">. </w:t>
      </w:r>
      <w:r w:rsidRPr="00430A99">
        <w:rPr>
          <w:rFonts w:cstheme="minorHAnsi"/>
          <w:lang w:val="sv-SE"/>
        </w:rPr>
        <w:t xml:space="preserve">Det finns vissa regionala skillnader i behandling där exempelvis </w:t>
      </w:r>
      <w:proofErr w:type="spellStart"/>
      <w:r w:rsidRPr="00430A99">
        <w:rPr>
          <w:rFonts w:cstheme="minorHAnsi"/>
          <w:lang w:val="sv-SE"/>
        </w:rPr>
        <w:t>cyklosporin</w:t>
      </w:r>
      <w:proofErr w:type="spellEnd"/>
      <w:r w:rsidRPr="00430A99">
        <w:rPr>
          <w:rFonts w:cstheme="minorHAnsi"/>
          <w:lang w:val="sv-SE"/>
        </w:rPr>
        <w:t xml:space="preserve"> som andra eller tredje behandlingsalternativ var vanligare förekommande på ett av fyra barnnjurmedicincentra</w:t>
      </w:r>
      <w:r w:rsidR="0058594B">
        <w:rPr>
          <w:rFonts w:cstheme="minorHAnsi"/>
          <w:lang w:val="sv-SE"/>
        </w:rPr>
        <w:t>.</w:t>
      </w:r>
    </w:p>
    <w:p w14:paraId="1772B728" w14:textId="77777777" w:rsidR="00664BAF" w:rsidRPr="00430A99" w:rsidRDefault="00664BAF" w:rsidP="00664BAF">
      <w:pPr>
        <w:spacing w:after="0" w:line="240" w:lineRule="auto"/>
        <w:rPr>
          <w:rFonts w:eastAsia="Times New Roman" w:cs="Times New Roman"/>
          <w:b/>
          <w:bCs/>
          <w:color w:val="000000"/>
          <w:kern w:val="0"/>
          <w:lang w:val="sv-SE"/>
          <w14:ligatures w14:val="none"/>
        </w:rPr>
      </w:pPr>
    </w:p>
    <w:p w14:paraId="26E92810" w14:textId="344CC4AB" w:rsidR="00664BAF" w:rsidRPr="00430A99" w:rsidRDefault="00664BAF" w:rsidP="00664BAF">
      <w:pPr>
        <w:spacing w:after="0" w:line="240" w:lineRule="auto"/>
        <w:rPr>
          <w:rFonts w:eastAsia="Times New Roman" w:cs="Times New Roman"/>
          <w:color w:val="000000"/>
          <w:kern w:val="0"/>
          <w:lang w:val="sv-SE"/>
          <w14:ligatures w14:val="none"/>
        </w:rPr>
      </w:pPr>
      <w:r w:rsidRPr="00A46721">
        <w:rPr>
          <w:rFonts w:eastAsia="Times New Roman" w:cs="Times New Roman"/>
          <w:b/>
          <w:bCs/>
          <w:i/>
          <w:iCs/>
          <w:color w:val="000000"/>
          <w:kern w:val="0"/>
          <w:lang w:val="sv-SE"/>
          <w14:ligatures w14:val="none"/>
        </w:rPr>
        <w:t xml:space="preserve">Figur </w:t>
      </w:r>
      <w:r w:rsidR="00900787" w:rsidRPr="00A46721">
        <w:rPr>
          <w:rFonts w:eastAsia="Times New Roman" w:cs="Times New Roman"/>
          <w:b/>
          <w:bCs/>
          <w:i/>
          <w:iCs/>
          <w:color w:val="000000"/>
          <w:kern w:val="0"/>
          <w:lang w:val="sv-SE"/>
          <w14:ligatures w14:val="none"/>
        </w:rPr>
        <w:t>7</w:t>
      </w:r>
      <w:r w:rsidR="00900787">
        <w:rPr>
          <w:rFonts w:eastAsia="Times New Roman" w:cs="Times New Roman"/>
          <w:i/>
          <w:iCs/>
          <w:color w:val="000000"/>
          <w:kern w:val="0"/>
          <w:lang w:val="sv-SE"/>
          <w14:ligatures w14:val="none"/>
        </w:rPr>
        <w:t xml:space="preserve"> </w:t>
      </w:r>
      <w:r w:rsidR="00900787" w:rsidRPr="00430A99">
        <w:rPr>
          <w:rFonts w:eastAsia="Times New Roman" w:cs="Times New Roman"/>
          <w:color w:val="000000"/>
          <w:kern w:val="0"/>
          <w:lang w:val="sv-SE"/>
          <w14:ligatures w14:val="none"/>
        </w:rPr>
        <w:t>visar</w:t>
      </w:r>
      <w:r>
        <w:rPr>
          <w:rFonts w:eastAsia="Times New Roman" w:cs="Times New Roman"/>
          <w:color w:val="000000"/>
          <w:kern w:val="0"/>
          <w:lang w:val="sv-SE"/>
          <w14:ligatures w14:val="none"/>
        </w:rPr>
        <w:t xml:space="preserve"> </w:t>
      </w:r>
      <w:r w:rsidRPr="00430A99">
        <w:rPr>
          <w:rFonts w:eastAsia="Times New Roman" w:cs="Times New Roman"/>
          <w:color w:val="000000"/>
          <w:kern w:val="0"/>
          <w:lang w:val="sv-SE"/>
          <w14:ligatures w14:val="none"/>
        </w:rPr>
        <w:t xml:space="preserve">andel barn med </w:t>
      </w:r>
      <w:r>
        <w:rPr>
          <w:rFonts w:eastAsia="Times New Roman" w:cs="Times New Roman"/>
          <w:color w:val="000000"/>
          <w:kern w:val="0"/>
          <w:lang w:val="sv-SE"/>
          <w14:ligatures w14:val="none"/>
        </w:rPr>
        <w:t>”</w:t>
      </w:r>
      <w:proofErr w:type="spellStart"/>
      <w:r>
        <w:rPr>
          <w:rFonts w:eastAsia="Times New Roman" w:cs="Times New Roman"/>
          <w:color w:val="000000"/>
          <w:kern w:val="0"/>
          <w:lang w:val="sv-SE"/>
          <w14:ligatures w14:val="none"/>
        </w:rPr>
        <w:t>secondline</w:t>
      </w:r>
      <w:proofErr w:type="spellEnd"/>
      <w:r>
        <w:rPr>
          <w:rFonts w:eastAsia="Times New Roman" w:cs="Times New Roman"/>
          <w:color w:val="000000"/>
          <w:kern w:val="0"/>
          <w:lang w:val="sv-SE"/>
          <w14:ligatures w14:val="none"/>
        </w:rPr>
        <w:t xml:space="preserve">” behandling såsom </w:t>
      </w:r>
      <w:proofErr w:type="spellStart"/>
      <w:r>
        <w:rPr>
          <w:rFonts w:eastAsia="Times New Roman" w:cs="Times New Roman"/>
          <w:color w:val="000000"/>
          <w:kern w:val="0"/>
          <w:lang w:val="sv-SE"/>
          <w14:ligatures w14:val="none"/>
        </w:rPr>
        <w:t>metylphenidat</w:t>
      </w:r>
      <w:proofErr w:type="spellEnd"/>
      <w:r>
        <w:rPr>
          <w:rFonts w:eastAsia="Times New Roman" w:cs="Times New Roman"/>
          <w:color w:val="000000"/>
          <w:kern w:val="0"/>
          <w:lang w:val="sv-SE"/>
          <w14:ligatures w14:val="none"/>
        </w:rPr>
        <w:t xml:space="preserve">, </w:t>
      </w:r>
      <w:proofErr w:type="spellStart"/>
      <w:r>
        <w:rPr>
          <w:rFonts w:eastAsia="Times New Roman" w:cs="Times New Roman"/>
          <w:color w:val="000000"/>
          <w:kern w:val="0"/>
          <w:lang w:val="sv-SE"/>
          <w14:ligatures w14:val="none"/>
        </w:rPr>
        <w:t>tacrolimus</w:t>
      </w:r>
      <w:proofErr w:type="spellEnd"/>
      <w:r>
        <w:rPr>
          <w:rFonts w:eastAsia="Times New Roman" w:cs="Times New Roman"/>
          <w:color w:val="000000"/>
          <w:kern w:val="0"/>
          <w:lang w:val="sv-SE"/>
          <w14:ligatures w14:val="none"/>
        </w:rPr>
        <w:t xml:space="preserve"> och </w:t>
      </w:r>
      <w:proofErr w:type="spellStart"/>
      <w:r>
        <w:rPr>
          <w:rFonts w:eastAsia="Times New Roman" w:cs="Times New Roman"/>
          <w:color w:val="000000"/>
          <w:kern w:val="0"/>
          <w:lang w:val="sv-SE"/>
          <w14:ligatures w14:val="none"/>
        </w:rPr>
        <w:t>cyklosporin</w:t>
      </w:r>
      <w:proofErr w:type="spellEnd"/>
      <w:r>
        <w:rPr>
          <w:rFonts w:eastAsia="Times New Roman" w:cs="Times New Roman"/>
          <w:color w:val="000000"/>
          <w:kern w:val="0"/>
          <w:lang w:val="sv-SE"/>
          <w14:ligatures w14:val="none"/>
        </w:rPr>
        <w:t xml:space="preserve"> för respektive njurcenter. </w:t>
      </w:r>
      <w:r>
        <w:rPr>
          <w:rFonts w:eastAsia="Times New Roman" w:cs="Times New Roman"/>
          <w:color w:val="000000"/>
          <w:kern w:val="0"/>
          <w:lang w:val="sv-SE"/>
          <w14:ligatures w14:val="none"/>
        </w:rPr>
        <w:br/>
      </w:r>
    </w:p>
    <w:p w14:paraId="59B2BFEF" w14:textId="77777777" w:rsidR="00664BAF" w:rsidRDefault="00664BAF" w:rsidP="00664BAF">
      <w:pPr>
        <w:spacing w:after="0" w:line="240" w:lineRule="auto"/>
        <w:rPr>
          <w:rFonts w:eastAsia="Times New Roman" w:cs="Times New Roman"/>
          <w:color w:val="000000"/>
          <w:kern w:val="0"/>
          <w:u w:val="single"/>
          <w:lang w:val="sv-SE"/>
          <w14:ligatures w14:val="none"/>
        </w:rPr>
      </w:pPr>
      <w:r w:rsidRPr="00FF5347">
        <w:rPr>
          <w:rFonts w:eastAsia="Times New Roman" w:cs="Times New Roman"/>
          <w:noProof/>
          <w:color w:val="000000"/>
          <w:kern w:val="0"/>
          <w:u w:val="single"/>
          <w14:ligatures w14:val="none"/>
        </w:rPr>
        <w:drawing>
          <wp:inline distT="0" distB="0" distL="0" distR="0" wp14:anchorId="1152F72B" wp14:editId="36E0EDBC">
            <wp:extent cx="5139313" cy="3653398"/>
            <wp:effectExtent l="0" t="0" r="17145" b="17145"/>
            <wp:docPr id="564795851" name="Chart 1">
              <a:extLst xmlns:a="http://schemas.openxmlformats.org/drawingml/2006/main">
                <a:ext uri="{FF2B5EF4-FFF2-40B4-BE49-F238E27FC236}">
                  <a16:creationId xmlns:a16="http://schemas.microsoft.com/office/drawing/2014/main" id="{E11DA6A3-1F61-DA5A-9F46-DF89CD69C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7A10A9" w14:textId="77777777" w:rsidR="00664BAF" w:rsidRDefault="00664BAF" w:rsidP="00664BAF">
      <w:pPr>
        <w:spacing w:after="0" w:line="240" w:lineRule="auto"/>
        <w:rPr>
          <w:rFonts w:eastAsia="Times New Roman" w:cs="Times New Roman"/>
          <w:color w:val="000000"/>
          <w:kern w:val="0"/>
          <w:u w:val="single"/>
          <w:lang w:val="sv-SE"/>
          <w14:ligatures w14:val="none"/>
        </w:rPr>
      </w:pPr>
    </w:p>
    <w:p w14:paraId="1ADDFF42" w14:textId="77777777" w:rsidR="00664BAF" w:rsidRDefault="00664BAF" w:rsidP="00664BAF">
      <w:pPr>
        <w:spacing w:after="0" w:line="240" w:lineRule="auto"/>
        <w:rPr>
          <w:rFonts w:eastAsia="Times New Roman" w:cs="Times New Roman"/>
          <w:color w:val="000000"/>
          <w:kern w:val="0"/>
          <w:u w:val="single"/>
          <w:lang w:val="sv-SE"/>
          <w14:ligatures w14:val="none"/>
        </w:rPr>
      </w:pPr>
    </w:p>
    <w:p w14:paraId="519654FA" w14:textId="77777777" w:rsidR="00664BAF" w:rsidRDefault="00664BAF" w:rsidP="00664BAF">
      <w:pPr>
        <w:spacing w:after="0" w:line="240" w:lineRule="auto"/>
        <w:rPr>
          <w:rFonts w:eastAsia="Times New Roman" w:cs="Times New Roman"/>
          <w:color w:val="000000"/>
          <w:kern w:val="0"/>
          <w:u w:val="single"/>
          <w:lang w:val="sv-SE"/>
          <w14:ligatures w14:val="none"/>
        </w:rPr>
      </w:pPr>
    </w:p>
    <w:p w14:paraId="0F46D809" w14:textId="77777777" w:rsidR="00664BAF" w:rsidRDefault="00664BAF" w:rsidP="00664BAF">
      <w:pPr>
        <w:spacing w:after="0" w:line="240" w:lineRule="auto"/>
        <w:rPr>
          <w:rFonts w:eastAsia="Times New Roman" w:cs="Times New Roman"/>
          <w:color w:val="000000"/>
          <w:kern w:val="0"/>
          <w:u w:val="single"/>
          <w:lang w:val="sv-SE"/>
          <w14:ligatures w14:val="none"/>
        </w:rPr>
      </w:pPr>
    </w:p>
    <w:p w14:paraId="2BDA8340" w14:textId="77777777" w:rsidR="00664BAF" w:rsidRDefault="00664BAF" w:rsidP="00664BAF">
      <w:pPr>
        <w:rPr>
          <w:b/>
          <w:bCs/>
          <w:lang w:val="sv-SE"/>
        </w:rPr>
      </w:pPr>
    </w:p>
    <w:p w14:paraId="78E9E7A4" w14:textId="77777777" w:rsidR="00664BAF" w:rsidRPr="00384790" w:rsidRDefault="00664BAF" w:rsidP="00664BAF">
      <w:pPr>
        <w:rPr>
          <w:b/>
          <w:bCs/>
          <w:lang w:val="sv-SE"/>
        </w:rPr>
      </w:pPr>
    </w:p>
    <w:p w14:paraId="40688407" w14:textId="77777777" w:rsidR="00664BAF" w:rsidRDefault="00664BAF" w:rsidP="00664BAF">
      <w:pPr>
        <w:pStyle w:val="Rubrik1"/>
        <w:rPr>
          <w:lang w:val="sv-SE"/>
        </w:rPr>
      </w:pPr>
      <w:bookmarkStart w:id="22" w:name="_Toc220305636"/>
      <w:r w:rsidRPr="00384790">
        <w:rPr>
          <w:lang w:val="sv-SE"/>
        </w:rPr>
        <w:lastRenderedPageBreak/>
        <w:t>Ekonomisk redovisning från 2024</w:t>
      </w:r>
      <w:bookmarkEnd w:id="22"/>
    </w:p>
    <w:p w14:paraId="049DC75B" w14:textId="77777777" w:rsidR="00664BAF" w:rsidRPr="007321B3" w:rsidRDefault="00664BAF" w:rsidP="00664BAF">
      <w:pPr>
        <w:keepNext/>
        <w:keepLines/>
        <w:spacing w:before="240" w:after="0"/>
        <w:outlineLvl w:val="0"/>
        <w:rPr>
          <w:rFonts w:asciiTheme="majorHAnsi" w:eastAsia="Calibri" w:hAnsiTheme="majorHAnsi" w:cstheme="majorBidi"/>
          <w:color w:val="2E74B5" w:themeColor="accent1" w:themeShade="BF"/>
          <w:kern w:val="0"/>
          <w:sz w:val="26"/>
          <w:szCs w:val="26"/>
          <w:lang w:val="sv-SE"/>
          <w14:ligatures w14:val="none"/>
        </w:rPr>
      </w:pPr>
    </w:p>
    <w:p w14:paraId="33F59420" w14:textId="77777777" w:rsidR="00664BAF" w:rsidRPr="007321B3" w:rsidRDefault="00664BAF" w:rsidP="00664BAF">
      <w:pPr>
        <w:spacing w:after="200" w:line="360" w:lineRule="auto"/>
        <w:contextualSpacing/>
        <w:rPr>
          <w:rFonts w:ascii="Times New Roman" w:eastAsia="Times New Roman" w:hAnsi="Times New Roman" w:cs="Times New Roman"/>
          <w:color w:val="000000"/>
          <w:kern w:val="0"/>
          <w:lang w:val="sv-SE"/>
          <w14:ligatures w14:val="none"/>
        </w:rPr>
      </w:pPr>
      <w:r w:rsidRPr="007321B3">
        <w:rPr>
          <w:rFonts w:ascii="Times New Roman" w:eastAsia="Times New Roman" w:hAnsi="Times New Roman" w:cs="Times New Roman"/>
          <w:color w:val="000000"/>
          <w:kern w:val="0"/>
          <w:lang w:val="sv-SE"/>
          <w14:ligatures w14:val="none"/>
        </w:rPr>
        <w:t>Resultat och balansräkning, se ekonomisk redovisning enligt Q1</w:t>
      </w:r>
      <w:r>
        <w:rPr>
          <w:rFonts w:ascii="Times New Roman" w:eastAsia="Times New Roman" w:hAnsi="Times New Roman" w:cs="Times New Roman"/>
          <w:color w:val="000000"/>
          <w:kern w:val="0"/>
          <w:lang w:val="sv-SE"/>
          <w14:ligatures w14:val="none"/>
        </w:rPr>
        <w:t xml:space="preserve"> 2025</w:t>
      </w:r>
      <w:r w:rsidRPr="007321B3">
        <w:rPr>
          <w:rFonts w:ascii="Times New Roman" w:eastAsia="Times New Roman" w:hAnsi="Times New Roman" w:cs="Times New Roman"/>
          <w:color w:val="000000"/>
          <w:kern w:val="0"/>
          <w:lang w:val="sv-SE"/>
          <w14:ligatures w14:val="none"/>
        </w:rPr>
        <w:t>.</w:t>
      </w:r>
    </w:p>
    <w:p w14:paraId="6F404D97" w14:textId="77777777" w:rsidR="00664BAF" w:rsidRPr="007321B3" w:rsidRDefault="00664BAF" w:rsidP="00664BAF">
      <w:pPr>
        <w:spacing w:after="200" w:line="360" w:lineRule="auto"/>
        <w:contextualSpacing/>
        <w:rPr>
          <w:rFonts w:ascii="Times New Roman" w:eastAsia="Times New Roman" w:hAnsi="Times New Roman" w:cs="Times New Roman"/>
          <w:color w:val="000000"/>
          <w:kern w:val="0"/>
          <w:lang w:val="sv-SE"/>
          <w14:ligatures w14:val="none"/>
        </w:rPr>
      </w:pPr>
      <w:r w:rsidRPr="007321B3">
        <w:rPr>
          <w:rFonts w:ascii="Times New Roman" w:eastAsia="Times New Roman" w:hAnsi="Times New Roman" w:cs="Times New Roman"/>
          <w:color w:val="000000"/>
          <w:kern w:val="0"/>
          <w:lang w:val="sv-SE"/>
          <w14:ligatures w14:val="none"/>
        </w:rPr>
        <w:t>Registret har inga andra inkomstkällor än nationell</w:t>
      </w:r>
      <w:r>
        <w:rPr>
          <w:rFonts w:ascii="Times New Roman" w:eastAsia="Times New Roman" w:hAnsi="Times New Roman" w:cs="Times New Roman"/>
          <w:color w:val="000000"/>
          <w:kern w:val="0"/>
          <w:lang w:val="sv-SE"/>
          <w14:ligatures w14:val="none"/>
        </w:rPr>
        <w:t>t och regionalt</w:t>
      </w:r>
      <w:r w:rsidRPr="007321B3">
        <w:rPr>
          <w:rFonts w:ascii="Times New Roman" w:eastAsia="Times New Roman" w:hAnsi="Times New Roman" w:cs="Times New Roman"/>
          <w:color w:val="000000"/>
          <w:kern w:val="0"/>
          <w:lang w:val="sv-SE"/>
          <w14:ligatures w14:val="none"/>
        </w:rPr>
        <w:t xml:space="preserve"> anslag.</w:t>
      </w:r>
    </w:p>
    <w:p w14:paraId="10ED7C04" w14:textId="77777777" w:rsidR="00664BAF" w:rsidRPr="007321B3" w:rsidRDefault="00664BAF" w:rsidP="00664BAF">
      <w:pPr>
        <w:spacing w:after="200" w:line="360" w:lineRule="auto"/>
        <w:contextualSpacing/>
        <w:rPr>
          <w:rFonts w:ascii="Times New Roman" w:eastAsia="Times New Roman" w:hAnsi="Times New Roman" w:cs="Times New Roman"/>
          <w:kern w:val="0"/>
          <w:lang w:val="sv-SE"/>
          <w14:ligatures w14:val="none"/>
        </w:rPr>
      </w:pPr>
      <w:r w:rsidRPr="007321B3">
        <w:rPr>
          <w:rFonts w:ascii="Times New Roman" w:eastAsia="Times New Roman" w:hAnsi="Times New Roman" w:cs="Times New Roman"/>
          <w:color w:val="000000"/>
          <w:kern w:val="0"/>
          <w:lang w:val="sv-SE"/>
          <w14:ligatures w14:val="none"/>
        </w:rPr>
        <w:t>RCSO-chef har attesträtt för registrets ekonomiska transaktioner och ekonomienhet/controller på RCSO Region Jönköpings län har granskat registrets räkenskaper.</w:t>
      </w:r>
    </w:p>
    <w:p w14:paraId="01BB5722" w14:textId="77777777" w:rsidR="00664BAF" w:rsidRPr="007321B3" w:rsidRDefault="00664BAF" w:rsidP="00664BAF">
      <w:pPr>
        <w:keepNext/>
        <w:keepLines/>
        <w:spacing w:before="240" w:after="0" w:line="360" w:lineRule="auto"/>
        <w:outlineLvl w:val="0"/>
        <w:rPr>
          <w:rFonts w:ascii="Times New Roman" w:eastAsia="Times New Roman" w:hAnsi="Times New Roman" w:cs="Times New Roman"/>
          <w:i/>
          <w:color w:val="365F91"/>
          <w:kern w:val="0"/>
          <w:lang w:val="sv-SE"/>
          <w14:ligatures w14:val="none"/>
        </w:rPr>
      </w:pPr>
      <w:r w:rsidRPr="007321B3">
        <w:rPr>
          <w:rFonts w:ascii="Times New Roman" w:eastAsia="Times New Roman" w:hAnsi="Times New Roman" w:cs="Times New Roman"/>
          <w:color w:val="365F91"/>
          <w:kern w:val="0"/>
          <w:lang w:val="sv-SE"/>
          <w14:ligatures w14:val="none"/>
        </w:rPr>
        <w:tab/>
      </w:r>
      <w:r w:rsidRPr="007321B3">
        <w:rPr>
          <w:rFonts w:ascii="Times New Roman" w:eastAsia="Times New Roman" w:hAnsi="Times New Roman" w:cs="Times New Roman"/>
          <w:color w:val="365F91"/>
          <w:kern w:val="0"/>
          <w:lang w:val="sv-SE"/>
          <w14:ligatures w14:val="none"/>
        </w:rPr>
        <w:tab/>
      </w:r>
    </w:p>
    <w:p w14:paraId="0B0A773D" w14:textId="77777777" w:rsidR="00664BAF" w:rsidRPr="007321B3" w:rsidRDefault="00664BAF" w:rsidP="00664BAF">
      <w:pPr>
        <w:pStyle w:val="Rubrik2"/>
        <w:rPr>
          <w:rFonts w:eastAsia="Calibri"/>
          <w:lang w:val="sv-SE"/>
        </w:rPr>
      </w:pPr>
      <w:bookmarkStart w:id="23" w:name="_Toc160724983"/>
      <w:bookmarkStart w:id="24" w:name="_Toc220305637"/>
      <w:r w:rsidRPr="007321B3">
        <w:rPr>
          <w:rFonts w:eastAsia="Calibri"/>
          <w:lang w:val="sv-SE"/>
        </w:rPr>
        <w:t>Intäkter 202</w:t>
      </w:r>
      <w:bookmarkEnd w:id="23"/>
      <w:r w:rsidRPr="007321B3">
        <w:rPr>
          <w:rFonts w:eastAsia="Calibri"/>
          <w:lang w:val="sv-SE"/>
        </w:rPr>
        <w:t>4</w:t>
      </w:r>
      <w:bookmarkEnd w:id="24"/>
      <w:r w:rsidRPr="007321B3">
        <w:rPr>
          <w:rFonts w:eastAsia="Calibri"/>
          <w:lang w:val="sv-SE"/>
        </w:rPr>
        <w:br/>
      </w:r>
    </w:p>
    <w:p w14:paraId="2B8D285E" w14:textId="77777777" w:rsidR="00664BAF" w:rsidRPr="007321B3" w:rsidRDefault="00664BAF" w:rsidP="00664BAF">
      <w:pPr>
        <w:tabs>
          <w:tab w:val="right" w:pos="6096"/>
        </w:tabs>
        <w:spacing w:after="200" w:line="360" w:lineRule="auto"/>
        <w:rPr>
          <w:rFonts w:ascii="Times New Roman" w:eastAsia="Calibri" w:hAnsi="Times New Roman" w:cs="Times New Roman"/>
          <w:b/>
          <w:kern w:val="0"/>
          <w:lang w:val="sv-SE"/>
          <w14:ligatures w14:val="none"/>
        </w:rPr>
      </w:pPr>
      <w:r w:rsidRPr="007321B3">
        <w:rPr>
          <w:rFonts w:ascii="Times New Roman" w:eastAsia="Calibri" w:hAnsi="Times New Roman" w:cs="Times New Roman"/>
          <w:kern w:val="0"/>
          <w:lang w:val="sv-SE"/>
          <w14:ligatures w14:val="none"/>
        </w:rPr>
        <w:t xml:space="preserve">Beviljade SKR medel </w:t>
      </w:r>
      <w:proofErr w:type="gramStart"/>
      <w:r w:rsidRPr="007321B3">
        <w:rPr>
          <w:rFonts w:ascii="Times New Roman" w:eastAsia="Calibri" w:hAnsi="Times New Roman" w:cs="Times New Roman"/>
          <w:kern w:val="0"/>
          <w:lang w:val="sv-SE"/>
          <w14:ligatures w14:val="none"/>
        </w:rPr>
        <w:t>500.000</w:t>
      </w:r>
      <w:proofErr w:type="gramEnd"/>
      <w:r w:rsidRPr="007321B3">
        <w:rPr>
          <w:rFonts w:ascii="Times New Roman" w:eastAsia="Calibri" w:hAnsi="Times New Roman" w:cs="Times New Roman"/>
          <w:kern w:val="0"/>
          <w:lang w:val="sv-SE"/>
          <w14:ligatures w14:val="none"/>
        </w:rPr>
        <w:t xml:space="preserve"> </w:t>
      </w:r>
      <w:proofErr w:type="spellStart"/>
      <w:r w:rsidRPr="007321B3">
        <w:rPr>
          <w:rFonts w:ascii="Times New Roman" w:eastAsia="Calibri" w:hAnsi="Times New Roman" w:cs="Times New Roman"/>
          <w:kern w:val="0"/>
          <w:lang w:val="sv-SE"/>
          <w14:ligatures w14:val="none"/>
        </w:rPr>
        <w:t>skr</w:t>
      </w:r>
      <w:proofErr w:type="spellEnd"/>
      <w:r w:rsidRPr="007321B3">
        <w:rPr>
          <w:rFonts w:ascii="Times New Roman" w:eastAsia="Calibri" w:hAnsi="Times New Roman" w:cs="Times New Roman"/>
          <w:kern w:val="0"/>
          <w:lang w:val="sv-SE"/>
          <w14:ligatures w14:val="none"/>
        </w:rPr>
        <w:t>, (</w:t>
      </w:r>
      <w:r w:rsidRPr="007321B3">
        <w:rPr>
          <w:rFonts w:ascii="Times New Roman" w:eastAsia="Calibri" w:hAnsi="Times New Roman" w:cs="Times New Roman"/>
          <w:bCs/>
          <w:kern w:val="0"/>
          <w:lang w:val="sv-SE"/>
          <w14:ligatures w14:val="none"/>
        </w:rPr>
        <w:t xml:space="preserve">Kvarvarande medel/ingående saldo 240101: 186.736 </w:t>
      </w:r>
      <w:proofErr w:type="spellStart"/>
      <w:r w:rsidRPr="007321B3">
        <w:rPr>
          <w:rFonts w:ascii="Times New Roman" w:eastAsia="Calibri" w:hAnsi="Times New Roman" w:cs="Times New Roman"/>
          <w:bCs/>
          <w:kern w:val="0"/>
          <w:lang w:val="sv-SE"/>
          <w14:ligatures w14:val="none"/>
        </w:rPr>
        <w:t>skr</w:t>
      </w:r>
      <w:proofErr w:type="spellEnd"/>
      <w:r w:rsidRPr="007321B3">
        <w:rPr>
          <w:rFonts w:ascii="Times New Roman" w:eastAsia="Calibri" w:hAnsi="Times New Roman" w:cs="Times New Roman"/>
          <w:bCs/>
          <w:kern w:val="0"/>
          <w:lang w:val="sv-SE"/>
          <w14:ligatures w14:val="none"/>
        </w:rPr>
        <w:t>)</w:t>
      </w:r>
    </w:p>
    <w:p w14:paraId="61527A60" w14:textId="77777777" w:rsidR="00664BAF" w:rsidRPr="007321B3" w:rsidRDefault="00664BAF" w:rsidP="00664BAF">
      <w:pPr>
        <w:keepNext/>
        <w:keepLines/>
        <w:spacing w:before="40" w:after="0"/>
        <w:outlineLvl w:val="1"/>
        <w:rPr>
          <w:rFonts w:asciiTheme="majorHAnsi" w:eastAsia="Calibri" w:hAnsiTheme="majorHAnsi" w:cstheme="majorBidi"/>
          <w:color w:val="2E74B5" w:themeColor="accent1" w:themeShade="BF"/>
          <w:kern w:val="0"/>
          <w:sz w:val="26"/>
          <w:szCs w:val="26"/>
          <w:lang w:val="sv-SE"/>
          <w14:ligatures w14:val="none"/>
        </w:rPr>
      </w:pPr>
      <w:bookmarkStart w:id="25" w:name="_Toc160724984"/>
      <w:bookmarkStart w:id="26" w:name="_Toc220305638"/>
      <w:r w:rsidRPr="007321B3">
        <w:rPr>
          <w:rFonts w:asciiTheme="majorHAnsi" w:eastAsia="Calibri" w:hAnsiTheme="majorHAnsi" w:cstheme="majorBidi"/>
          <w:color w:val="2E74B5" w:themeColor="accent1" w:themeShade="BF"/>
          <w:kern w:val="0"/>
          <w:sz w:val="26"/>
          <w:szCs w:val="26"/>
          <w:lang w:val="sv-SE"/>
          <w14:ligatures w14:val="none"/>
        </w:rPr>
        <w:t>Kostnader 202</w:t>
      </w:r>
      <w:bookmarkEnd w:id="25"/>
      <w:r w:rsidRPr="007321B3">
        <w:rPr>
          <w:rFonts w:asciiTheme="majorHAnsi" w:eastAsia="Calibri" w:hAnsiTheme="majorHAnsi" w:cstheme="majorBidi"/>
          <w:color w:val="2E74B5" w:themeColor="accent1" w:themeShade="BF"/>
          <w:kern w:val="0"/>
          <w:sz w:val="26"/>
          <w:szCs w:val="26"/>
          <w:lang w:val="sv-SE"/>
          <w14:ligatures w14:val="none"/>
        </w:rPr>
        <w:t>4</w:t>
      </w:r>
      <w:bookmarkEnd w:id="26"/>
    </w:p>
    <w:p w14:paraId="342D9678" w14:textId="77777777" w:rsidR="00664BAF" w:rsidRPr="007321B3" w:rsidRDefault="00664BAF" w:rsidP="00664BAF">
      <w:pPr>
        <w:tabs>
          <w:tab w:val="right" w:pos="6096"/>
        </w:tabs>
        <w:spacing w:after="200" w:line="360" w:lineRule="auto"/>
        <w:rPr>
          <w:rFonts w:ascii="Times New Roman" w:eastAsia="Calibri" w:hAnsi="Times New Roman" w:cs="Times New Roman"/>
          <w:kern w:val="0"/>
          <w:lang w:val="sv-SE"/>
          <w14:ligatures w14:val="none"/>
        </w:rPr>
      </w:pPr>
      <w:r w:rsidRPr="007321B3">
        <w:rPr>
          <w:rFonts w:ascii="Times New Roman" w:eastAsia="Calibri" w:hAnsi="Times New Roman" w:cs="Times New Roman"/>
          <w:kern w:val="0"/>
          <w:lang w:val="sv-SE"/>
          <w14:ligatures w14:val="none"/>
        </w:rPr>
        <w:br/>
        <w:t>Lön registerhållare och koordinator</w:t>
      </w:r>
      <w:r w:rsidRPr="007321B3">
        <w:rPr>
          <w:rFonts w:ascii="Times New Roman" w:eastAsia="Calibri" w:hAnsi="Times New Roman" w:cs="Times New Roman"/>
          <w:kern w:val="0"/>
          <w:lang w:val="sv-SE"/>
          <w14:ligatures w14:val="none"/>
        </w:rPr>
        <w:tab/>
      </w:r>
      <w:proofErr w:type="gramStart"/>
      <w:r w:rsidRPr="007321B3">
        <w:rPr>
          <w:rFonts w:ascii="Times New Roman" w:eastAsia="Calibri" w:hAnsi="Times New Roman" w:cs="Times New Roman"/>
          <w:kern w:val="0"/>
          <w:lang w:val="sv-SE"/>
          <w14:ligatures w14:val="none"/>
        </w:rPr>
        <w:t>700.682</w:t>
      </w:r>
      <w:proofErr w:type="gramEnd"/>
      <w:r w:rsidRPr="007321B3">
        <w:rPr>
          <w:rFonts w:ascii="Times New Roman" w:eastAsia="Calibri" w:hAnsi="Times New Roman" w:cs="Times New Roman"/>
          <w:kern w:val="0"/>
          <w:lang w:val="sv-SE"/>
          <w14:ligatures w14:val="none"/>
        </w:rPr>
        <w:t xml:space="preserve"> </w:t>
      </w:r>
      <w:proofErr w:type="spellStart"/>
      <w:r w:rsidRPr="007321B3">
        <w:rPr>
          <w:rFonts w:ascii="Times New Roman" w:eastAsia="Calibri" w:hAnsi="Times New Roman" w:cs="Times New Roman"/>
          <w:kern w:val="0"/>
          <w:lang w:val="sv-SE"/>
          <w14:ligatures w14:val="none"/>
        </w:rPr>
        <w:t>skr</w:t>
      </w:r>
      <w:proofErr w:type="spellEnd"/>
      <w:r w:rsidRPr="007321B3">
        <w:rPr>
          <w:rFonts w:ascii="Times New Roman" w:eastAsia="Calibri" w:hAnsi="Times New Roman" w:cs="Times New Roman"/>
          <w:kern w:val="0"/>
          <w:lang w:val="sv-SE"/>
          <w14:ligatures w14:val="none"/>
        </w:rPr>
        <w:t>*</w:t>
      </w:r>
      <w:r w:rsidRPr="007321B3">
        <w:rPr>
          <w:rFonts w:ascii="Times New Roman" w:eastAsia="Calibri" w:hAnsi="Times New Roman" w:cs="Times New Roman"/>
          <w:kern w:val="0"/>
          <w:lang w:val="sv-SE"/>
          <w14:ligatures w14:val="none"/>
        </w:rPr>
        <w:tab/>
      </w:r>
      <w:r w:rsidRPr="007321B3">
        <w:rPr>
          <w:rFonts w:ascii="Times New Roman" w:eastAsia="Calibri" w:hAnsi="Times New Roman" w:cs="Times New Roman"/>
          <w:kern w:val="0"/>
          <w:lang w:val="sv-SE"/>
          <w14:ligatures w14:val="none"/>
        </w:rPr>
        <w:tab/>
      </w:r>
    </w:p>
    <w:p w14:paraId="53F256CE" w14:textId="77777777" w:rsidR="00664BAF" w:rsidRPr="007321B3" w:rsidRDefault="00664BAF" w:rsidP="00664BAF">
      <w:pPr>
        <w:tabs>
          <w:tab w:val="right" w:pos="6096"/>
        </w:tabs>
        <w:spacing w:after="200" w:line="360" w:lineRule="auto"/>
        <w:rPr>
          <w:rFonts w:ascii="Times New Roman" w:eastAsia="Calibri" w:hAnsi="Times New Roman" w:cs="Times New Roman"/>
          <w:i/>
          <w:kern w:val="0"/>
          <w:lang w:val="sv-SE"/>
          <w14:ligatures w14:val="none"/>
        </w:rPr>
      </w:pPr>
      <w:r w:rsidRPr="007321B3">
        <w:rPr>
          <w:rFonts w:ascii="Times New Roman" w:eastAsia="Calibri" w:hAnsi="Times New Roman" w:cs="Times New Roman"/>
          <w:kern w:val="0"/>
          <w:lang w:val="sv-SE"/>
          <w14:ligatures w14:val="none"/>
        </w:rPr>
        <w:t>IT-drift och utveckling</w:t>
      </w:r>
      <w:r w:rsidRPr="007321B3">
        <w:rPr>
          <w:rFonts w:ascii="Times New Roman" w:eastAsia="Calibri" w:hAnsi="Times New Roman" w:cs="Times New Roman"/>
          <w:kern w:val="0"/>
          <w:lang w:val="sv-SE"/>
          <w14:ligatures w14:val="none"/>
        </w:rPr>
        <w:tab/>
      </w:r>
      <w:proofErr w:type="gramStart"/>
      <w:r w:rsidRPr="007321B3">
        <w:rPr>
          <w:rFonts w:ascii="Times New Roman" w:eastAsia="Calibri" w:hAnsi="Times New Roman" w:cs="Times New Roman"/>
          <w:kern w:val="0"/>
          <w:lang w:val="sv-SE"/>
          <w14:ligatures w14:val="none"/>
        </w:rPr>
        <w:t>126.008</w:t>
      </w:r>
      <w:proofErr w:type="gramEnd"/>
      <w:r w:rsidRPr="007321B3">
        <w:rPr>
          <w:rFonts w:ascii="Times New Roman" w:eastAsia="Calibri" w:hAnsi="Times New Roman" w:cs="Times New Roman"/>
          <w:kern w:val="0"/>
          <w:lang w:val="sv-SE"/>
          <w14:ligatures w14:val="none"/>
        </w:rPr>
        <w:t xml:space="preserve"> </w:t>
      </w:r>
      <w:proofErr w:type="spellStart"/>
      <w:r w:rsidRPr="007321B3">
        <w:rPr>
          <w:rFonts w:ascii="Times New Roman" w:eastAsia="Calibri" w:hAnsi="Times New Roman" w:cs="Times New Roman"/>
          <w:kern w:val="0"/>
          <w:lang w:val="sv-SE"/>
          <w14:ligatures w14:val="none"/>
        </w:rPr>
        <w:t>skr</w:t>
      </w:r>
      <w:proofErr w:type="spellEnd"/>
      <w:r w:rsidRPr="007321B3">
        <w:rPr>
          <w:rFonts w:ascii="Times New Roman" w:eastAsia="Calibri" w:hAnsi="Times New Roman" w:cs="Times New Roman"/>
          <w:kern w:val="0"/>
          <w:lang w:val="sv-SE"/>
          <w14:ligatures w14:val="none"/>
        </w:rPr>
        <w:tab/>
      </w:r>
    </w:p>
    <w:p w14:paraId="12F8F52E" w14:textId="77777777" w:rsidR="00664BAF" w:rsidRPr="007321B3" w:rsidRDefault="00664BAF" w:rsidP="00664BAF">
      <w:pPr>
        <w:tabs>
          <w:tab w:val="right" w:pos="6096"/>
        </w:tabs>
        <w:spacing w:after="200" w:line="360" w:lineRule="auto"/>
        <w:rPr>
          <w:rFonts w:ascii="Times New Roman" w:eastAsia="Calibri" w:hAnsi="Times New Roman" w:cs="Times New Roman"/>
          <w:bCs/>
          <w:kern w:val="0"/>
          <w:lang w:val="sv-SE"/>
          <w14:ligatures w14:val="none"/>
        </w:rPr>
      </w:pPr>
      <w:r w:rsidRPr="007321B3">
        <w:rPr>
          <w:rFonts w:ascii="Times New Roman" w:eastAsia="Calibri" w:hAnsi="Times New Roman" w:cs="Times New Roman"/>
          <w:bCs/>
          <w:kern w:val="0"/>
          <w:lang w:val="sv-SE"/>
          <w14:ligatures w14:val="none"/>
        </w:rPr>
        <w:t xml:space="preserve">OH/övrigt                       </w:t>
      </w:r>
      <w:r w:rsidRPr="007321B3">
        <w:rPr>
          <w:rFonts w:ascii="Times New Roman" w:eastAsia="Calibri" w:hAnsi="Times New Roman" w:cs="Times New Roman"/>
          <w:bCs/>
          <w:kern w:val="0"/>
          <w:lang w:val="sv-SE"/>
          <w14:ligatures w14:val="none"/>
        </w:rPr>
        <w:tab/>
        <w:t xml:space="preserve">500 </w:t>
      </w:r>
      <w:proofErr w:type="spellStart"/>
      <w:r w:rsidRPr="007321B3">
        <w:rPr>
          <w:rFonts w:ascii="Times New Roman" w:eastAsia="Calibri" w:hAnsi="Times New Roman" w:cs="Times New Roman"/>
          <w:bCs/>
          <w:kern w:val="0"/>
          <w:lang w:val="sv-SE"/>
          <w14:ligatures w14:val="none"/>
        </w:rPr>
        <w:t>skr</w:t>
      </w:r>
      <w:proofErr w:type="spellEnd"/>
      <w:r w:rsidRPr="007321B3">
        <w:rPr>
          <w:rFonts w:ascii="Times New Roman" w:eastAsia="Calibri" w:hAnsi="Times New Roman" w:cs="Times New Roman"/>
          <w:bCs/>
          <w:kern w:val="0"/>
          <w:lang w:val="sv-SE"/>
          <w14:ligatures w14:val="none"/>
        </w:rPr>
        <w:t xml:space="preserve">                                                           </w:t>
      </w:r>
    </w:p>
    <w:p w14:paraId="73E29F1A" w14:textId="77777777" w:rsidR="00664BAF" w:rsidRPr="007321B3" w:rsidRDefault="00664BAF" w:rsidP="00664BAF">
      <w:pPr>
        <w:tabs>
          <w:tab w:val="right" w:pos="6096"/>
        </w:tabs>
        <w:spacing w:after="200" w:line="360" w:lineRule="auto"/>
        <w:rPr>
          <w:rFonts w:ascii="Times New Roman" w:eastAsia="Calibri" w:hAnsi="Times New Roman" w:cs="Times New Roman"/>
          <w:bCs/>
          <w:kern w:val="0"/>
          <w:lang w:val="sv-SE"/>
          <w14:ligatures w14:val="none"/>
        </w:rPr>
      </w:pPr>
      <w:proofErr w:type="gramStart"/>
      <w:r w:rsidRPr="007321B3">
        <w:rPr>
          <w:rFonts w:ascii="Times New Roman" w:eastAsia="Calibri" w:hAnsi="Times New Roman" w:cs="Times New Roman"/>
          <w:bCs/>
          <w:kern w:val="0"/>
          <w:lang w:val="sv-SE"/>
          <w14:ligatures w14:val="none"/>
        </w:rPr>
        <w:t xml:space="preserve">Resor  </w:t>
      </w:r>
      <w:r w:rsidRPr="007321B3">
        <w:rPr>
          <w:rFonts w:ascii="Times New Roman" w:eastAsia="Calibri" w:hAnsi="Times New Roman" w:cs="Times New Roman"/>
          <w:bCs/>
          <w:kern w:val="0"/>
          <w:lang w:val="sv-SE"/>
          <w14:ligatures w14:val="none"/>
        </w:rPr>
        <w:tab/>
      </w:r>
      <w:proofErr w:type="gramEnd"/>
      <w:r w:rsidRPr="007321B3">
        <w:rPr>
          <w:rFonts w:ascii="Times New Roman" w:eastAsia="Calibri" w:hAnsi="Times New Roman" w:cs="Times New Roman"/>
          <w:bCs/>
          <w:kern w:val="0"/>
          <w:lang w:val="sv-SE"/>
          <w14:ligatures w14:val="none"/>
        </w:rPr>
        <w:t xml:space="preserve">22.414 </w:t>
      </w:r>
      <w:proofErr w:type="spellStart"/>
      <w:r w:rsidRPr="007321B3">
        <w:rPr>
          <w:rFonts w:ascii="Times New Roman" w:eastAsia="Calibri" w:hAnsi="Times New Roman" w:cs="Times New Roman"/>
          <w:bCs/>
          <w:kern w:val="0"/>
          <w:lang w:val="sv-SE"/>
          <w14:ligatures w14:val="none"/>
        </w:rPr>
        <w:t>skr</w:t>
      </w:r>
      <w:proofErr w:type="spellEnd"/>
      <w:r w:rsidRPr="007321B3">
        <w:rPr>
          <w:rFonts w:ascii="Times New Roman" w:eastAsia="Calibri" w:hAnsi="Times New Roman" w:cs="Times New Roman"/>
          <w:bCs/>
          <w:kern w:val="0"/>
          <w:lang w:val="sv-SE"/>
          <w14:ligatures w14:val="none"/>
        </w:rPr>
        <w:t xml:space="preserve">                            </w:t>
      </w:r>
      <w:r w:rsidRPr="007321B3">
        <w:rPr>
          <w:rFonts w:ascii="Times New Roman" w:eastAsia="Calibri" w:hAnsi="Times New Roman" w:cs="Times New Roman"/>
          <w:bCs/>
          <w:kern w:val="0"/>
          <w:lang w:val="sv-SE"/>
          <w14:ligatures w14:val="none"/>
        </w:rPr>
        <w:tab/>
        <w:t xml:space="preserve">                                  </w:t>
      </w:r>
    </w:p>
    <w:p w14:paraId="57FEADE4" w14:textId="77777777" w:rsidR="00664BAF" w:rsidRPr="007321B3" w:rsidRDefault="00664BAF" w:rsidP="00664BAF">
      <w:pPr>
        <w:tabs>
          <w:tab w:val="right" w:pos="6096"/>
        </w:tabs>
        <w:spacing w:after="200" w:line="360" w:lineRule="auto"/>
        <w:rPr>
          <w:rFonts w:ascii="Times New Roman" w:eastAsia="Calibri" w:hAnsi="Times New Roman" w:cs="Times New Roman"/>
          <w:bCs/>
          <w:kern w:val="0"/>
          <w:lang w:val="sv-SE"/>
          <w14:ligatures w14:val="none"/>
        </w:rPr>
      </w:pPr>
      <w:r w:rsidRPr="007321B3">
        <w:rPr>
          <w:rFonts w:ascii="Times New Roman" w:eastAsia="Calibri" w:hAnsi="Times New Roman" w:cs="Times New Roman"/>
          <w:bCs/>
          <w:kern w:val="0"/>
          <w:lang w:val="sv-SE"/>
          <w14:ligatures w14:val="none"/>
        </w:rPr>
        <w:t xml:space="preserve">Konferenser/möten     </w:t>
      </w:r>
      <w:r w:rsidRPr="007321B3">
        <w:rPr>
          <w:rFonts w:ascii="Times New Roman" w:eastAsia="Calibri" w:hAnsi="Times New Roman" w:cs="Times New Roman"/>
          <w:bCs/>
          <w:kern w:val="0"/>
          <w:lang w:val="sv-SE"/>
          <w14:ligatures w14:val="none"/>
        </w:rPr>
        <w:tab/>
      </w:r>
      <w:proofErr w:type="gramStart"/>
      <w:r w:rsidRPr="007321B3">
        <w:rPr>
          <w:rFonts w:ascii="Times New Roman" w:eastAsia="Calibri" w:hAnsi="Times New Roman" w:cs="Times New Roman"/>
          <w:bCs/>
          <w:kern w:val="0"/>
          <w:lang w:val="sv-SE"/>
          <w14:ligatures w14:val="none"/>
        </w:rPr>
        <w:t>12.040</w:t>
      </w:r>
      <w:proofErr w:type="gramEnd"/>
      <w:r w:rsidRPr="007321B3">
        <w:rPr>
          <w:rFonts w:ascii="Times New Roman" w:eastAsia="Calibri" w:hAnsi="Times New Roman" w:cs="Times New Roman"/>
          <w:bCs/>
          <w:kern w:val="0"/>
          <w:lang w:val="sv-SE"/>
          <w14:ligatures w14:val="none"/>
        </w:rPr>
        <w:t xml:space="preserve"> </w:t>
      </w:r>
      <w:proofErr w:type="spellStart"/>
      <w:r w:rsidRPr="007321B3">
        <w:rPr>
          <w:rFonts w:ascii="Times New Roman" w:eastAsia="Calibri" w:hAnsi="Times New Roman" w:cs="Times New Roman"/>
          <w:bCs/>
          <w:kern w:val="0"/>
          <w:lang w:val="sv-SE"/>
          <w14:ligatures w14:val="none"/>
        </w:rPr>
        <w:t>skr</w:t>
      </w:r>
      <w:proofErr w:type="spellEnd"/>
    </w:p>
    <w:p w14:paraId="6061F0FF" w14:textId="77777777" w:rsidR="00664BAF" w:rsidRPr="007321B3" w:rsidRDefault="00664BAF" w:rsidP="00664BAF">
      <w:pPr>
        <w:tabs>
          <w:tab w:val="right" w:pos="6096"/>
        </w:tabs>
        <w:spacing w:after="200" w:line="360" w:lineRule="auto"/>
        <w:rPr>
          <w:rFonts w:ascii="Times New Roman" w:eastAsia="Calibri" w:hAnsi="Times New Roman" w:cs="Times New Roman"/>
          <w:bCs/>
          <w:kern w:val="0"/>
          <w:lang w:val="sv-SE"/>
          <w14:ligatures w14:val="none"/>
        </w:rPr>
      </w:pPr>
      <w:r w:rsidRPr="007321B3">
        <w:rPr>
          <w:rFonts w:ascii="Times New Roman" w:eastAsia="Calibri" w:hAnsi="Times New Roman" w:cs="Times New Roman"/>
          <w:bCs/>
          <w:kern w:val="0"/>
          <w:lang w:val="sv-SE"/>
          <w14:ligatures w14:val="none"/>
        </w:rPr>
        <w:t>Hemsidor</w:t>
      </w:r>
      <w:r w:rsidRPr="007321B3">
        <w:rPr>
          <w:rFonts w:ascii="Times New Roman" w:eastAsia="Calibri" w:hAnsi="Times New Roman" w:cs="Times New Roman"/>
          <w:bCs/>
          <w:kern w:val="0"/>
          <w:lang w:val="sv-SE"/>
          <w14:ligatures w14:val="none"/>
        </w:rPr>
        <w:tab/>
      </w:r>
      <w:proofErr w:type="gramStart"/>
      <w:r w:rsidRPr="007321B3">
        <w:rPr>
          <w:rFonts w:ascii="Times New Roman" w:eastAsia="Calibri" w:hAnsi="Times New Roman" w:cs="Times New Roman"/>
          <w:bCs/>
          <w:kern w:val="0"/>
          <w:lang w:val="sv-SE"/>
          <w14:ligatures w14:val="none"/>
        </w:rPr>
        <w:t>18.300</w:t>
      </w:r>
      <w:proofErr w:type="gramEnd"/>
      <w:r w:rsidRPr="007321B3">
        <w:rPr>
          <w:rFonts w:ascii="Times New Roman" w:eastAsia="Calibri" w:hAnsi="Times New Roman" w:cs="Times New Roman"/>
          <w:bCs/>
          <w:kern w:val="0"/>
          <w:lang w:val="sv-SE"/>
          <w14:ligatures w14:val="none"/>
        </w:rPr>
        <w:t xml:space="preserve"> </w:t>
      </w:r>
      <w:proofErr w:type="spellStart"/>
      <w:r w:rsidRPr="007321B3">
        <w:rPr>
          <w:rFonts w:ascii="Times New Roman" w:eastAsia="Calibri" w:hAnsi="Times New Roman" w:cs="Times New Roman"/>
          <w:bCs/>
          <w:kern w:val="0"/>
          <w:lang w:val="sv-SE"/>
          <w14:ligatures w14:val="none"/>
        </w:rPr>
        <w:t>skr</w:t>
      </w:r>
      <w:proofErr w:type="spellEnd"/>
      <w:r w:rsidRPr="007321B3">
        <w:rPr>
          <w:rFonts w:ascii="Times New Roman" w:eastAsia="Calibri" w:hAnsi="Times New Roman" w:cs="Times New Roman"/>
          <w:bCs/>
          <w:kern w:val="0"/>
          <w:lang w:val="sv-SE"/>
          <w14:ligatures w14:val="none"/>
        </w:rPr>
        <w:tab/>
        <w:t xml:space="preserve">                                                     </w:t>
      </w:r>
    </w:p>
    <w:p w14:paraId="2867596E" w14:textId="77777777" w:rsidR="00664BAF" w:rsidRPr="007321B3" w:rsidRDefault="00664BAF" w:rsidP="00664BAF">
      <w:pPr>
        <w:tabs>
          <w:tab w:val="right" w:pos="6096"/>
        </w:tabs>
        <w:spacing w:after="200" w:line="360" w:lineRule="auto"/>
        <w:rPr>
          <w:rFonts w:ascii="Times New Roman" w:eastAsia="Calibri" w:hAnsi="Times New Roman" w:cs="Times New Roman"/>
          <w:b/>
          <w:kern w:val="0"/>
          <w:lang w:val="sv-SE"/>
          <w14:ligatures w14:val="none"/>
        </w:rPr>
      </w:pPr>
      <w:r w:rsidRPr="007321B3">
        <w:rPr>
          <w:rFonts w:ascii="Times New Roman" w:eastAsia="Calibri" w:hAnsi="Times New Roman" w:cs="Times New Roman"/>
          <w:b/>
          <w:kern w:val="0"/>
          <w:lang w:val="sv-SE"/>
          <w14:ligatures w14:val="none"/>
        </w:rPr>
        <w:t>Summa kostnader:</w:t>
      </w:r>
      <w:r w:rsidRPr="007321B3">
        <w:rPr>
          <w:rFonts w:ascii="Times New Roman" w:eastAsia="Calibri" w:hAnsi="Times New Roman" w:cs="Times New Roman"/>
          <w:b/>
          <w:kern w:val="0"/>
          <w:lang w:val="sv-SE"/>
          <w14:ligatures w14:val="none"/>
        </w:rPr>
        <w:tab/>
        <w:t>879.</w:t>
      </w:r>
      <w:proofErr w:type="gramStart"/>
      <w:r w:rsidRPr="007321B3">
        <w:rPr>
          <w:rFonts w:ascii="Times New Roman" w:eastAsia="Calibri" w:hAnsi="Times New Roman" w:cs="Times New Roman"/>
          <w:b/>
          <w:kern w:val="0"/>
          <w:lang w:val="sv-SE"/>
          <w14:ligatures w14:val="none"/>
        </w:rPr>
        <w:t xml:space="preserve">944  </w:t>
      </w:r>
      <w:proofErr w:type="spellStart"/>
      <w:r w:rsidRPr="007321B3">
        <w:rPr>
          <w:rFonts w:ascii="Times New Roman" w:eastAsia="Calibri" w:hAnsi="Times New Roman" w:cs="Times New Roman"/>
          <w:b/>
          <w:kern w:val="0"/>
          <w:lang w:val="sv-SE"/>
          <w14:ligatures w14:val="none"/>
        </w:rPr>
        <w:t>skr</w:t>
      </w:r>
      <w:proofErr w:type="spellEnd"/>
      <w:proofErr w:type="gramEnd"/>
      <w:r w:rsidRPr="007321B3">
        <w:rPr>
          <w:rFonts w:ascii="Times New Roman" w:eastAsia="Calibri" w:hAnsi="Times New Roman" w:cs="Times New Roman"/>
          <w:b/>
          <w:kern w:val="0"/>
          <w:lang w:val="sv-SE"/>
          <w14:ligatures w14:val="none"/>
        </w:rPr>
        <w:tab/>
      </w:r>
      <w:r w:rsidRPr="007321B3">
        <w:rPr>
          <w:rFonts w:ascii="Times New Roman" w:eastAsia="Calibri" w:hAnsi="Times New Roman" w:cs="Times New Roman"/>
          <w:b/>
          <w:kern w:val="0"/>
          <w:lang w:val="sv-SE"/>
          <w14:ligatures w14:val="none"/>
        </w:rPr>
        <w:tab/>
      </w:r>
    </w:p>
    <w:p w14:paraId="1FDE8EEE" w14:textId="77777777" w:rsidR="00664BAF" w:rsidRPr="007321B3" w:rsidRDefault="00664BAF" w:rsidP="00664BAF">
      <w:pPr>
        <w:tabs>
          <w:tab w:val="right" w:pos="6096"/>
        </w:tabs>
        <w:spacing w:after="200" w:line="360" w:lineRule="auto"/>
        <w:rPr>
          <w:rFonts w:ascii="Times New Roman" w:eastAsia="Calibri" w:hAnsi="Times New Roman" w:cs="Times New Roman"/>
          <w:kern w:val="0"/>
          <w:lang w:val="sv-SE"/>
          <w14:ligatures w14:val="none"/>
        </w:rPr>
      </w:pPr>
      <w:r w:rsidRPr="007321B3">
        <w:rPr>
          <w:rFonts w:ascii="Times New Roman" w:eastAsia="Calibri" w:hAnsi="Times New Roman" w:cs="Times New Roman"/>
          <w:bCs/>
          <w:kern w:val="0"/>
          <w:lang w:val="sv-SE"/>
          <w14:ligatures w14:val="none"/>
        </w:rPr>
        <w:t xml:space="preserve">Kvarvarande medel </w:t>
      </w:r>
      <w:proofErr w:type="gramStart"/>
      <w:r w:rsidRPr="007321B3">
        <w:rPr>
          <w:rFonts w:ascii="Times New Roman" w:eastAsia="Calibri" w:hAnsi="Times New Roman" w:cs="Times New Roman"/>
          <w:bCs/>
          <w:kern w:val="0"/>
          <w:lang w:val="sv-SE"/>
          <w14:ligatures w14:val="none"/>
        </w:rPr>
        <w:t>24123</w:t>
      </w:r>
      <w:proofErr w:type="gramEnd"/>
      <w:r w:rsidRPr="007321B3">
        <w:rPr>
          <w:rFonts w:ascii="Times New Roman" w:eastAsia="Calibri" w:hAnsi="Times New Roman" w:cs="Times New Roman"/>
          <w:bCs/>
          <w:kern w:val="0"/>
          <w:lang w:val="sv-SE"/>
          <w14:ligatures w14:val="none"/>
        </w:rPr>
        <w:t>/utgående saldo:</w:t>
      </w:r>
      <w:r w:rsidRPr="007321B3">
        <w:rPr>
          <w:rFonts w:ascii="Times New Roman" w:eastAsia="Calibri" w:hAnsi="Times New Roman" w:cs="Times New Roman"/>
          <w:bCs/>
          <w:kern w:val="0"/>
          <w:lang w:val="sv-SE"/>
          <w14:ligatures w14:val="none"/>
        </w:rPr>
        <w:tab/>
        <w:t xml:space="preserve">- 192.680 </w:t>
      </w:r>
      <w:proofErr w:type="spellStart"/>
      <w:r w:rsidRPr="007321B3">
        <w:rPr>
          <w:rFonts w:ascii="Times New Roman" w:eastAsia="Calibri" w:hAnsi="Times New Roman" w:cs="Times New Roman"/>
          <w:bCs/>
          <w:kern w:val="0"/>
          <w:lang w:val="sv-SE"/>
          <w14:ligatures w14:val="none"/>
        </w:rPr>
        <w:t>skr</w:t>
      </w:r>
      <w:proofErr w:type="spellEnd"/>
      <w:r w:rsidRPr="007321B3">
        <w:rPr>
          <w:rFonts w:ascii="Times New Roman" w:eastAsia="Calibri" w:hAnsi="Times New Roman" w:cs="Times New Roman"/>
          <w:bCs/>
          <w:kern w:val="0"/>
          <w:lang w:val="sv-SE"/>
          <w14:ligatures w14:val="none"/>
        </w:rPr>
        <w:tab/>
      </w:r>
    </w:p>
    <w:p w14:paraId="381DFC41" w14:textId="77777777" w:rsidR="00664BAF" w:rsidRPr="007321B3" w:rsidRDefault="00664BAF" w:rsidP="00664BAF">
      <w:pPr>
        <w:rPr>
          <w:rFonts w:asciiTheme="majorHAnsi" w:eastAsia="Calibri" w:hAnsiTheme="majorHAnsi" w:cstheme="majorBidi"/>
          <w:b/>
          <w:bCs/>
          <w:color w:val="2E74B5" w:themeColor="accent1" w:themeShade="BF"/>
          <w:kern w:val="0"/>
          <w:sz w:val="32"/>
          <w:szCs w:val="32"/>
          <w:lang w:val="sv-SE"/>
          <w14:ligatures w14:val="none"/>
        </w:rPr>
      </w:pPr>
    </w:p>
    <w:p w14:paraId="71632180" w14:textId="77777777" w:rsidR="00664BAF" w:rsidRDefault="00664BAF" w:rsidP="00664BAF">
      <w:pPr>
        <w:rPr>
          <w:rFonts w:ascii="Times New Roman" w:eastAsia="Calibri" w:hAnsi="Times New Roman" w:cs="Times New Roman"/>
          <w:bCs/>
          <w:color w:val="2E74B5" w:themeColor="accent1" w:themeShade="BF"/>
          <w:kern w:val="0"/>
          <w:lang w:val="sv-SE"/>
          <w14:ligatures w14:val="none"/>
        </w:rPr>
      </w:pPr>
      <w:r w:rsidRPr="007321B3">
        <w:rPr>
          <w:rFonts w:ascii="Times New Roman" w:eastAsia="Calibri" w:hAnsi="Times New Roman" w:cs="Times New Roman"/>
          <w:bCs/>
          <w:color w:val="2E74B5" w:themeColor="accent1" w:themeShade="BF"/>
          <w:kern w:val="0"/>
          <w:lang w:val="sv-SE"/>
          <w14:ligatures w14:val="none"/>
        </w:rPr>
        <w:t xml:space="preserve">*varav </w:t>
      </w:r>
      <w:proofErr w:type="gramStart"/>
      <w:r w:rsidRPr="007321B3">
        <w:rPr>
          <w:rFonts w:ascii="Times New Roman" w:eastAsia="Calibri" w:hAnsi="Times New Roman" w:cs="Times New Roman"/>
          <w:bCs/>
          <w:color w:val="2E74B5" w:themeColor="accent1" w:themeShade="BF"/>
          <w:kern w:val="0"/>
          <w:lang w:val="sv-SE"/>
          <w14:ligatures w14:val="none"/>
        </w:rPr>
        <w:t>69.252</w:t>
      </w:r>
      <w:proofErr w:type="gramEnd"/>
      <w:r w:rsidRPr="007321B3">
        <w:rPr>
          <w:rFonts w:ascii="Times New Roman" w:eastAsia="Calibri" w:hAnsi="Times New Roman" w:cs="Times New Roman"/>
          <w:bCs/>
          <w:color w:val="2E74B5" w:themeColor="accent1" w:themeShade="BF"/>
          <w:kern w:val="0"/>
          <w:lang w:val="sv-SE"/>
          <w14:ligatures w14:val="none"/>
        </w:rPr>
        <w:t xml:space="preserve"> </w:t>
      </w:r>
      <w:proofErr w:type="spellStart"/>
      <w:r w:rsidRPr="007321B3">
        <w:rPr>
          <w:rFonts w:ascii="Times New Roman" w:eastAsia="Calibri" w:hAnsi="Times New Roman" w:cs="Times New Roman"/>
          <w:bCs/>
          <w:color w:val="2E74B5" w:themeColor="accent1" w:themeShade="BF"/>
          <w:kern w:val="0"/>
          <w:lang w:val="sv-SE"/>
          <w14:ligatures w14:val="none"/>
        </w:rPr>
        <w:t>skr</w:t>
      </w:r>
      <w:proofErr w:type="spellEnd"/>
      <w:r w:rsidRPr="007321B3">
        <w:rPr>
          <w:rFonts w:ascii="Times New Roman" w:eastAsia="Calibri" w:hAnsi="Times New Roman" w:cs="Times New Roman"/>
          <w:bCs/>
          <w:color w:val="2E74B5" w:themeColor="accent1" w:themeShade="BF"/>
          <w:kern w:val="0"/>
          <w:lang w:val="sv-SE"/>
          <w14:ligatures w14:val="none"/>
        </w:rPr>
        <w:t xml:space="preserve"> är efterdebitering lön för 2023 (dvs lönekostnader för 2024 är 631.430 </w:t>
      </w:r>
      <w:proofErr w:type="spellStart"/>
      <w:r w:rsidRPr="007321B3">
        <w:rPr>
          <w:rFonts w:ascii="Times New Roman" w:eastAsia="Calibri" w:hAnsi="Times New Roman" w:cs="Times New Roman"/>
          <w:bCs/>
          <w:color w:val="2E74B5" w:themeColor="accent1" w:themeShade="BF"/>
          <w:kern w:val="0"/>
          <w:lang w:val="sv-SE"/>
          <w14:ligatures w14:val="none"/>
        </w:rPr>
        <w:t>skr</w:t>
      </w:r>
      <w:proofErr w:type="spellEnd"/>
      <w:r w:rsidRPr="007321B3">
        <w:rPr>
          <w:rFonts w:ascii="Times New Roman" w:eastAsia="Calibri" w:hAnsi="Times New Roman" w:cs="Times New Roman"/>
          <w:bCs/>
          <w:color w:val="2E74B5" w:themeColor="accent1" w:themeShade="BF"/>
          <w:kern w:val="0"/>
          <w:lang w:val="sv-SE"/>
          <w14:ligatures w14:val="none"/>
        </w:rPr>
        <w:t>)</w:t>
      </w:r>
    </w:p>
    <w:p w14:paraId="03092E2E" w14:textId="77777777" w:rsidR="00664BAF" w:rsidRPr="007321B3" w:rsidRDefault="00664BAF" w:rsidP="00664BAF">
      <w:pPr>
        <w:rPr>
          <w:rFonts w:ascii="Times New Roman" w:eastAsia="Calibri" w:hAnsi="Times New Roman" w:cs="Times New Roman"/>
          <w:bCs/>
          <w:color w:val="2E74B5" w:themeColor="accent1" w:themeShade="BF"/>
          <w:kern w:val="0"/>
          <w:lang w:val="sv-SE"/>
          <w14:ligatures w14:val="none"/>
        </w:rPr>
      </w:pPr>
    </w:p>
    <w:p w14:paraId="123D45CC" w14:textId="77777777" w:rsidR="00664BAF" w:rsidRDefault="00664BAF" w:rsidP="00664BAF">
      <w:pPr>
        <w:rPr>
          <w:rFonts w:eastAsia="Calibri" w:cs="Times New Roman"/>
          <w:b/>
          <w:kern w:val="0"/>
          <w:lang w:val="sv-SE"/>
          <w14:ligatures w14:val="none"/>
        </w:rPr>
      </w:pPr>
    </w:p>
    <w:p w14:paraId="53AB6798" w14:textId="77777777" w:rsidR="00664BAF" w:rsidRPr="00430A99" w:rsidRDefault="00664BAF" w:rsidP="00664BAF">
      <w:pPr>
        <w:pStyle w:val="Rubrik2"/>
        <w:rPr>
          <w:rFonts w:eastAsia="Calibri"/>
          <w:lang w:val="sv-SE"/>
        </w:rPr>
      </w:pPr>
      <w:bookmarkStart w:id="27" w:name="_Toc220305639"/>
      <w:r w:rsidRPr="00F33120">
        <w:rPr>
          <w:rFonts w:eastAsia="Calibri"/>
          <w:lang w:val="sv-SE"/>
        </w:rPr>
        <w:lastRenderedPageBreak/>
        <w:t>Finansiering</w:t>
      </w:r>
      <w:bookmarkEnd w:id="27"/>
    </w:p>
    <w:p w14:paraId="71B223CF" w14:textId="77777777" w:rsidR="00664BAF" w:rsidRDefault="00664BAF" w:rsidP="00664BAF">
      <w:pPr>
        <w:rPr>
          <w:rFonts w:eastAsia="Calibri" w:cs="Times New Roman"/>
          <w:bCs/>
          <w:kern w:val="0"/>
          <w:lang w:val="sv-SE"/>
          <w14:ligatures w14:val="none"/>
        </w:rPr>
      </w:pPr>
      <w:r>
        <w:rPr>
          <w:rFonts w:eastAsia="Calibri" w:cs="Times New Roman"/>
          <w:bCs/>
          <w:kern w:val="0"/>
          <w:lang w:val="sv-SE"/>
          <w14:ligatures w14:val="none"/>
        </w:rPr>
        <w:t xml:space="preserve">Det har skett ett skifte i </w:t>
      </w:r>
      <w:r w:rsidRPr="00DF07E2">
        <w:rPr>
          <w:rFonts w:eastAsia="Calibri" w:cs="Times New Roman"/>
          <w:bCs/>
          <w:kern w:val="0"/>
          <w:lang w:val="sv-SE"/>
          <w14:ligatures w14:val="none"/>
        </w:rPr>
        <w:t>finansiering</w:t>
      </w:r>
      <w:r>
        <w:rPr>
          <w:rFonts w:eastAsia="Calibri" w:cs="Times New Roman"/>
          <w:bCs/>
          <w:kern w:val="0"/>
          <w:lang w:val="sv-SE"/>
          <w14:ligatures w14:val="none"/>
        </w:rPr>
        <w:t>smodell</w:t>
      </w:r>
      <w:r w:rsidRPr="00DF07E2">
        <w:rPr>
          <w:rFonts w:eastAsia="Calibri" w:cs="Times New Roman"/>
          <w:bCs/>
          <w:kern w:val="0"/>
          <w:lang w:val="sv-SE"/>
          <w14:ligatures w14:val="none"/>
        </w:rPr>
        <w:t xml:space="preserve"> av nationelle register</w:t>
      </w:r>
      <w:r>
        <w:rPr>
          <w:rFonts w:eastAsia="Calibri" w:cs="Times New Roman"/>
          <w:bCs/>
          <w:kern w:val="0"/>
          <w:lang w:val="sv-SE"/>
          <w14:ligatures w14:val="none"/>
        </w:rPr>
        <w:t xml:space="preserve">. 2025 års medel kommer att bestå av en del regionala medel och en del statliga medel. </w:t>
      </w:r>
    </w:p>
    <w:p w14:paraId="5A14A420" w14:textId="77777777" w:rsidR="00664BAF" w:rsidRDefault="00664BAF" w:rsidP="00664BAF">
      <w:pPr>
        <w:rPr>
          <w:rFonts w:eastAsia="Calibri" w:cs="Times New Roman"/>
          <w:bCs/>
          <w:kern w:val="0"/>
          <w:lang w:val="sv-SE"/>
          <w14:ligatures w14:val="none"/>
        </w:rPr>
      </w:pPr>
      <w:r>
        <w:rPr>
          <w:rFonts w:eastAsia="Calibri" w:cs="Times New Roman"/>
          <w:bCs/>
          <w:kern w:val="0"/>
          <w:lang w:val="sv-SE"/>
          <w14:ligatures w14:val="none"/>
        </w:rPr>
        <w:t xml:space="preserve">Regionala medel till CPUA enligt finansieringsmodell presenterat i ”Beslutsbrev 2026 CPUA Region Jönköpings län”. Region Jönköping mottar totalt 9 588 150 kr att fördela på 13 register.  ”Fördelningsnyckeln” är inte klar, men besked om hur stor andel BNR tilldelas väntas januari 2026.  </w:t>
      </w:r>
    </w:p>
    <w:p w14:paraId="64E93710" w14:textId="77777777" w:rsidR="00664BAF" w:rsidRDefault="00664BAF" w:rsidP="00664BAF">
      <w:pPr>
        <w:rPr>
          <w:lang w:val="sv-SE"/>
        </w:rPr>
      </w:pPr>
      <w:r>
        <w:rPr>
          <w:rFonts w:eastAsia="Calibri" w:cs="Times New Roman"/>
          <w:bCs/>
          <w:kern w:val="0"/>
          <w:lang w:val="sv-SE"/>
          <w14:ligatures w14:val="none"/>
        </w:rPr>
        <w:t xml:space="preserve">I tillägg kommer de statliga medlen att fördelas, men både SKR och RCSO saknar information om hur det kommer at genomföras.  På bakgrund av detta har BNR haft tät dialog med RCSO som meddelat att BNR kan upprätthålla sin verksamhet och personal (registerhållare och registerkoordinator) i nuvarande form för 2025 och 2026 trots dessa oklarheter. </w:t>
      </w:r>
    </w:p>
    <w:p w14:paraId="61F2600A" w14:textId="77777777" w:rsidR="00664BAF" w:rsidRDefault="00664BAF" w:rsidP="00664BAF">
      <w:pPr>
        <w:rPr>
          <w:lang w:val="sv-SE"/>
        </w:rPr>
      </w:pPr>
    </w:p>
    <w:p w14:paraId="2A5B49CF" w14:textId="77777777" w:rsidR="00664BAF" w:rsidRPr="00337D4B" w:rsidRDefault="00664BAF" w:rsidP="0058594B">
      <w:pPr>
        <w:pStyle w:val="Rubrik1"/>
        <w:rPr>
          <w:rFonts w:eastAsia="Calibri"/>
          <w:lang w:val="sv-SE"/>
        </w:rPr>
      </w:pPr>
      <w:bookmarkStart w:id="28" w:name="_Toc178283523"/>
      <w:bookmarkStart w:id="29" w:name="_Toc220305640"/>
      <w:r w:rsidRPr="00337D4B">
        <w:rPr>
          <w:rFonts w:eastAsia="Calibri"/>
          <w:lang w:val="sv-SE"/>
        </w:rPr>
        <w:t>Databasen</w:t>
      </w:r>
      <w:bookmarkEnd w:id="28"/>
      <w:bookmarkEnd w:id="29"/>
      <w:r w:rsidRPr="00337D4B">
        <w:rPr>
          <w:rFonts w:eastAsia="Calibri"/>
          <w:lang w:val="sv-SE"/>
        </w:rPr>
        <w:br/>
      </w:r>
    </w:p>
    <w:p w14:paraId="0B2B4C70" w14:textId="77777777" w:rsidR="00664BAF" w:rsidRPr="00945BF7" w:rsidRDefault="00664BAF" w:rsidP="0058594B">
      <w:pPr>
        <w:autoSpaceDE w:val="0"/>
        <w:autoSpaceDN w:val="0"/>
        <w:adjustRightInd w:val="0"/>
        <w:spacing w:after="41" w:line="276" w:lineRule="auto"/>
        <w:rPr>
          <w:rFonts w:eastAsia="Calibri" w:cstheme="minorHAnsi"/>
          <w:lang w:val="sv-SE"/>
        </w:rPr>
      </w:pPr>
      <w:r w:rsidRPr="00337D4B">
        <w:rPr>
          <w:rFonts w:cstheme="minorHAnsi"/>
          <w:lang w:val="sv-SE"/>
        </w:rPr>
        <w:t>Databasen tillhandahålls av registrets IT-leverantör</w:t>
      </w:r>
      <w:r w:rsidRPr="00337D4B">
        <w:rPr>
          <w:rFonts w:cstheme="minorHAnsi"/>
          <w:color w:val="333333"/>
          <w:lang w:val="sv-SE"/>
        </w:rPr>
        <w:t> </w:t>
      </w:r>
      <w:proofErr w:type="spellStart"/>
      <w:r w:rsidRPr="00337D4B">
        <w:rPr>
          <w:rFonts w:cstheme="minorHAnsi"/>
          <w:color w:val="333333"/>
          <w:lang w:val="sv-SE"/>
        </w:rPr>
        <w:t>Omda</w:t>
      </w:r>
      <w:proofErr w:type="spellEnd"/>
      <w:r w:rsidRPr="00337D4B">
        <w:rPr>
          <w:rFonts w:cstheme="minorHAnsi"/>
          <w:color w:val="333333"/>
          <w:lang w:val="sv-SE"/>
        </w:rPr>
        <w:t xml:space="preserve"> Health </w:t>
      </w:r>
      <w:proofErr w:type="spellStart"/>
      <w:r w:rsidRPr="00337D4B">
        <w:rPr>
          <w:rFonts w:cstheme="minorHAnsi"/>
          <w:color w:val="333333"/>
          <w:lang w:val="sv-SE"/>
        </w:rPr>
        <w:t>Analytics</w:t>
      </w:r>
      <w:proofErr w:type="spellEnd"/>
      <w:r w:rsidRPr="00337D4B">
        <w:rPr>
          <w:rFonts w:cstheme="minorHAnsi"/>
          <w:color w:val="333333"/>
          <w:lang w:val="sv-SE"/>
        </w:rPr>
        <w:t xml:space="preserve"> AB (</w:t>
      </w:r>
      <w:proofErr w:type="spellStart"/>
      <w:r w:rsidRPr="00337D4B">
        <w:rPr>
          <w:rFonts w:cstheme="minorHAnsi"/>
          <w:color w:val="333333"/>
          <w:lang w:val="sv-SE"/>
        </w:rPr>
        <w:t>Fd</w:t>
      </w:r>
      <w:proofErr w:type="spellEnd"/>
      <w:r w:rsidRPr="00337D4B">
        <w:rPr>
          <w:rFonts w:cstheme="minorHAnsi"/>
          <w:color w:val="333333"/>
          <w:lang w:val="sv-SE"/>
        </w:rPr>
        <w:t xml:space="preserve"> </w:t>
      </w:r>
      <w:proofErr w:type="spellStart"/>
      <w:r w:rsidRPr="00337D4B">
        <w:rPr>
          <w:rFonts w:cstheme="minorHAnsi"/>
          <w:color w:val="333333"/>
          <w:lang w:val="sv-SE"/>
        </w:rPr>
        <w:t>Carmona</w:t>
      </w:r>
      <w:proofErr w:type="spellEnd"/>
      <w:r w:rsidRPr="00337D4B">
        <w:rPr>
          <w:rFonts w:cstheme="minorHAnsi"/>
          <w:color w:val="333333"/>
          <w:lang w:val="sv-SE"/>
        </w:rPr>
        <w:t xml:space="preserve"> ansvarig för </w:t>
      </w:r>
      <w:proofErr w:type="spellStart"/>
      <w:r w:rsidRPr="00337D4B">
        <w:rPr>
          <w:rFonts w:cstheme="minorHAnsi"/>
          <w:color w:val="333333"/>
          <w:lang w:val="sv-SE"/>
        </w:rPr>
        <w:t>Compos</w:t>
      </w:r>
      <w:proofErr w:type="spellEnd"/>
      <w:r w:rsidRPr="00337D4B">
        <w:rPr>
          <w:rFonts w:cstheme="minorHAnsi"/>
          <w:color w:val="333333"/>
          <w:lang w:val="sv-SE"/>
        </w:rPr>
        <w:t xml:space="preserve">®). </w:t>
      </w:r>
      <w:r w:rsidRPr="00337D4B">
        <w:rPr>
          <w:rFonts w:eastAsia="Calibri" w:cstheme="minorHAnsi"/>
          <w:lang w:val="sv-SE"/>
        </w:rPr>
        <w:t xml:space="preserve">Arbete har gjorts tillsammans med IT-leverantören för att skapa bättre funktionalitet vad gäller in- och utdata. För summerade data (gällande en klinik eller nationellt) behöver dessa exporteras till externa statistikprogram. </w:t>
      </w:r>
      <w:r w:rsidRPr="00945BF7">
        <w:rPr>
          <w:rFonts w:eastAsia="Calibri" w:cstheme="minorHAnsi"/>
          <w:lang w:val="sv-SE"/>
        </w:rPr>
        <w:t xml:space="preserve">Uppdateringar har </w:t>
      </w:r>
      <w:r w:rsidRPr="00430A99">
        <w:rPr>
          <w:rFonts w:eastAsia="Calibri" w:cstheme="minorHAnsi"/>
          <w:lang w:val="sv-SE"/>
        </w:rPr>
        <w:t>genomförts under 2024</w:t>
      </w:r>
      <w:r w:rsidRPr="00945BF7">
        <w:rPr>
          <w:rFonts w:eastAsia="Calibri" w:cstheme="minorHAnsi"/>
          <w:lang w:val="sv-SE"/>
        </w:rPr>
        <w:t xml:space="preserve"> och 2025, för att förenkla</w:t>
      </w:r>
      <w:r>
        <w:rPr>
          <w:rFonts w:eastAsia="Calibri" w:cstheme="minorHAnsi"/>
          <w:lang w:val="sv-SE"/>
        </w:rPr>
        <w:t xml:space="preserve"> </w:t>
      </w:r>
      <w:r w:rsidRPr="00945BF7">
        <w:rPr>
          <w:rFonts w:eastAsia="Calibri" w:cstheme="minorHAnsi"/>
          <w:lang w:val="sv-SE"/>
        </w:rPr>
        <w:t xml:space="preserve">den processen och göra den mer användarvänlig.  Förutom </w:t>
      </w:r>
      <w:proofErr w:type="spellStart"/>
      <w:proofErr w:type="gramStart"/>
      <w:r w:rsidRPr="00945BF7">
        <w:rPr>
          <w:rFonts w:eastAsia="Calibri" w:cstheme="minorHAnsi"/>
          <w:lang w:val="sv-SE"/>
        </w:rPr>
        <w:t>BNRs</w:t>
      </w:r>
      <w:proofErr w:type="spellEnd"/>
      <w:proofErr w:type="gramEnd"/>
      <w:r w:rsidRPr="00945BF7">
        <w:rPr>
          <w:rFonts w:eastAsia="Calibri" w:cstheme="minorHAnsi"/>
          <w:lang w:val="sv-SE"/>
        </w:rPr>
        <w:t xml:space="preserve"> styrgrupp så har representanter för RCSO tagit aktiv del i diskussionerna och planeringen.</w:t>
      </w:r>
    </w:p>
    <w:p w14:paraId="17202E0C" w14:textId="77777777" w:rsidR="00664BAF" w:rsidRDefault="00664BAF" w:rsidP="0058594B">
      <w:pPr>
        <w:autoSpaceDE w:val="0"/>
        <w:autoSpaceDN w:val="0"/>
        <w:adjustRightInd w:val="0"/>
        <w:spacing w:after="41" w:line="276" w:lineRule="auto"/>
        <w:rPr>
          <w:rFonts w:cstheme="minorHAnsi"/>
          <w:lang w:val="sv-SE"/>
        </w:rPr>
      </w:pPr>
      <w:r w:rsidRPr="00945BF7">
        <w:rPr>
          <w:rFonts w:eastAsia="Calibri" w:cstheme="minorHAnsi"/>
          <w:lang w:val="sv-SE"/>
        </w:rPr>
        <w:t xml:space="preserve">BNR variabellista har uppdaterats under </w:t>
      </w:r>
      <w:r w:rsidRPr="00430A99">
        <w:rPr>
          <w:rFonts w:eastAsia="Calibri" w:cstheme="minorHAnsi"/>
          <w:lang w:val="sv-SE"/>
        </w:rPr>
        <w:t>202</w:t>
      </w:r>
      <w:r w:rsidRPr="00945BF7">
        <w:rPr>
          <w:rFonts w:eastAsia="Calibri" w:cstheme="minorHAnsi"/>
          <w:lang w:val="sv-SE"/>
        </w:rPr>
        <w:t>4 och 2025  och finns under länk</w:t>
      </w:r>
      <w:r w:rsidRPr="00337D4B">
        <w:rPr>
          <w:rFonts w:eastAsia="Calibri" w:cstheme="minorHAnsi"/>
          <w:lang w:val="sv-SE"/>
        </w:rPr>
        <w:t xml:space="preserve">en </w:t>
      </w:r>
      <w:hyperlink r:id="rId21" w:history="1">
        <w:r w:rsidRPr="00337D4B">
          <w:rPr>
            <w:rFonts w:cstheme="minorHAnsi"/>
            <w:color w:val="0000FF"/>
            <w:u w:val="single"/>
            <w:lang w:val="sv-SE"/>
          </w:rPr>
          <w:t>Variabellista - Svenska Barnnjurregistret</w:t>
        </w:r>
      </w:hyperlink>
      <w:r w:rsidRPr="00337D4B">
        <w:rPr>
          <w:rFonts w:cstheme="minorHAnsi"/>
          <w:lang w:val="sv-SE"/>
        </w:rPr>
        <w:t xml:space="preserve">. </w:t>
      </w:r>
    </w:p>
    <w:p w14:paraId="04F696BD" w14:textId="77777777" w:rsidR="00664BAF" w:rsidRDefault="00664BAF" w:rsidP="0058594B">
      <w:pPr>
        <w:autoSpaceDE w:val="0"/>
        <w:autoSpaceDN w:val="0"/>
        <w:adjustRightInd w:val="0"/>
        <w:spacing w:after="41" w:line="276" w:lineRule="auto"/>
        <w:rPr>
          <w:rFonts w:cstheme="minorHAnsi"/>
          <w:lang w:val="sv-SE"/>
        </w:rPr>
      </w:pPr>
    </w:p>
    <w:p w14:paraId="03017C93" w14:textId="77777777" w:rsidR="00664BAF" w:rsidRDefault="00664BAF" w:rsidP="0058594B">
      <w:pPr>
        <w:autoSpaceDE w:val="0"/>
        <w:autoSpaceDN w:val="0"/>
        <w:adjustRightInd w:val="0"/>
        <w:spacing w:after="41" w:line="276" w:lineRule="auto"/>
        <w:rPr>
          <w:rFonts w:cstheme="minorHAnsi"/>
          <w:lang w:val="sv-SE"/>
        </w:rPr>
      </w:pPr>
      <w:r w:rsidRPr="00A46721">
        <w:rPr>
          <w:rFonts w:cstheme="minorHAnsi"/>
          <w:lang w:val="sv-SE"/>
        </w:rPr>
        <w:t xml:space="preserve">För indata </w:t>
      </w:r>
      <w:r>
        <w:rPr>
          <w:rFonts w:cstheme="minorHAnsi"/>
          <w:lang w:val="sv-SE"/>
        </w:rPr>
        <w:t>har tillägg gjorts för att förenkla vid uttag av data, det går nu att skilja på vanligt besök och årskontroll. Många barn har flera besök under ett kalenderår som registreras, men där alla prover eller kontroller inte görs vid varje besökstillfälle. Vid årskontrollerna är det viktig att alla viktiga variabler registreras för att rapporterna skall bli så kompletta som möjlig På så sätt ökar vi användbarheten av registret. För barn/ungdomar med CKD 5 finns möjlighet att registrera huruvida barnet/ungdomen haft dialys under det gångna året och så fall vilken typ av dialys (</w:t>
      </w:r>
      <w:proofErr w:type="spellStart"/>
      <w:r>
        <w:rPr>
          <w:rFonts w:cstheme="minorHAnsi"/>
          <w:lang w:val="sv-SE"/>
        </w:rPr>
        <w:t>peritonealdialys</w:t>
      </w:r>
      <w:proofErr w:type="spellEnd"/>
      <w:r>
        <w:rPr>
          <w:rFonts w:cstheme="minorHAnsi"/>
          <w:lang w:val="sv-SE"/>
        </w:rPr>
        <w:t xml:space="preserve"> eller </w:t>
      </w:r>
      <w:proofErr w:type="spellStart"/>
      <w:r>
        <w:rPr>
          <w:rFonts w:cstheme="minorHAnsi"/>
          <w:lang w:val="sv-SE"/>
        </w:rPr>
        <w:t>hemodialys</w:t>
      </w:r>
      <w:proofErr w:type="spellEnd"/>
      <w:r>
        <w:rPr>
          <w:rFonts w:cstheme="minorHAnsi"/>
          <w:lang w:val="sv-SE"/>
        </w:rPr>
        <w:t xml:space="preserve">). Vid årskontroll anges även antalet nefrosskov under det gångna året för barn/ungdom med nefrotiskt syndrom. Det finns även möjlighet att registrera om barnet/ungdomen har träffat kurator, dietist, fysioterapeut eller </w:t>
      </w:r>
      <w:proofErr w:type="spellStart"/>
      <w:r>
        <w:rPr>
          <w:rFonts w:cstheme="minorHAnsi"/>
          <w:lang w:val="sv-SE"/>
        </w:rPr>
        <w:t>uroterapeut</w:t>
      </w:r>
      <w:proofErr w:type="spellEnd"/>
      <w:r>
        <w:rPr>
          <w:rFonts w:cstheme="minorHAnsi"/>
          <w:lang w:val="sv-SE"/>
        </w:rPr>
        <w:t xml:space="preserve"> under det gångna året.</w:t>
      </w:r>
    </w:p>
    <w:p w14:paraId="6B14C871" w14:textId="77777777" w:rsidR="00664BAF" w:rsidRDefault="00664BAF" w:rsidP="0058594B">
      <w:pPr>
        <w:autoSpaceDE w:val="0"/>
        <w:autoSpaceDN w:val="0"/>
        <w:adjustRightInd w:val="0"/>
        <w:spacing w:after="41" w:line="276" w:lineRule="auto"/>
        <w:rPr>
          <w:rFonts w:cstheme="minorHAnsi"/>
          <w:lang w:val="sv-SE"/>
        </w:rPr>
      </w:pPr>
    </w:p>
    <w:p w14:paraId="175A78B7" w14:textId="77777777" w:rsidR="00664BAF" w:rsidRDefault="00664BAF" w:rsidP="0058594B">
      <w:pPr>
        <w:autoSpaceDE w:val="0"/>
        <w:autoSpaceDN w:val="0"/>
        <w:adjustRightInd w:val="0"/>
        <w:spacing w:after="41" w:line="276" w:lineRule="auto"/>
        <w:rPr>
          <w:rFonts w:cstheme="minorHAnsi"/>
          <w:lang w:val="sv-SE"/>
        </w:rPr>
      </w:pPr>
      <w:r w:rsidRPr="00430A99">
        <w:rPr>
          <w:rFonts w:cstheme="minorHAnsi"/>
          <w:lang w:val="sv-SE"/>
        </w:rPr>
        <w:t xml:space="preserve">Vidare har BNR tillsammans med OMDA arbetat för att kunna hämta ut </w:t>
      </w:r>
      <w:r w:rsidRPr="00F33120">
        <w:rPr>
          <w:rFonts w:cstheme="minorHAnsi"/>
          <w:lang w:val="sv-SE"/>
        </w:rPr>
        <w:t>information om läkemedelsbehandling i relation till sjukdomsförlopp.</w:t>
      </w:r>
      <w:r>
        <w:rPr>
          <w:rFonts w:cstheme="minorHAnsi"/>
          <w:lang w:val="sv-SE"/>
        </w:rPr>
        <w:t xml:space="preserve"> </w:t>
      </w:r>
    </w:p>
    <w:p w14:paraId="04D5CA18" w14:textId="77777777" w:rsidR="00664BAF" w:rsidRPr="00337D4B" w:rsidRDefault="00664BAF" w:rsidP="0058594B">
      <w:pPr>
        <w:autoSpaceDE w:val="0"/>
        <w:autoSpaceDN w:val="0"/>
        <w:adjustRightInd w:val="0"/>
        <w:spacing w:after="41" w:line="276" w:lineRule="auto"/>
        <w:rPr>
          <w:rFonts w:eastAsia="Calibri" w:cstheme="minorHAnsi"/>
          <w:lang w:val="sv-SE"/>
        </w:rPr>
      </w:pPr>
    </w:p>
    <w:p w14:paraId="18B6A462" w14:textId="77777777" w:rsidR="00664BAF" w:rsidRDefault="00664BAF" w:rsidP="0058594B">
      <w:pPr>
        <w:rPr>
          <w:lang w:val="sv-SE"/>
        </w:rPr>
      </w:pPr>
    </w:p>
    <w:p w14:paraId="31CCF6C7" w14:textId="77777777" w:rsidR="00664BAF" w:rsidRPr="00A25601" w:rsidRDefault="00664BAF" w:rsidP="00664BAF">
      <w:pPr>
        <w:pStyle w:val="Rubrik1"/>
        <w:rPr>
          <w:lang w:val="sv-SE"/>
        </w:rPr>
      </w:pPr>
      <w:bookmarkStart w:id="30" w:name="_Toc220305641"/>
      <w:r w:rsidRPr="00A25601">
        <w:rPr>
          <w:lang w:val="sv-SE"/>
        </w:rPr>
        <w:t>Samverkan under år 2024</w:t>
      </w:r>
      <w:bookmarkEnd w:id="30"/>
    </w:p>
    <w:p w14:paraId="1F240C75" w14:textId="77777777" w:rsidR="00664BAF" w:rsidRDefault="00664BAF" w:rsidP="00664BAF">
      <w:pPr>
        <w:rPr>
          <w:lang w:val="sv-SE"/>
        </w:rPr>
      </w:pPr>
    </w:p>
    <w:p w14:paraId="44FEA804" w14:textId="6971B750" w:rsidR="00664BAF" w:rsidRPr="00A46721" w:rsidRDefault="00664BAF" w:rsidP="00664BAF">
      <w:pPr>
        <w:spacing w:after="0" w:line="276" w:lineRule="auto"/>
        <w:rPr>
          <w:rFonts w:eastAsia="Open Sans" w:cs="Times New Roman"/>
          <w:color w:val="000000" w:themeColor="text1"/>
          <w:kern w:val="0"/>
          <w:lang w:val="sv-SE"/>
          <w14:ligatures w14:val="none"/>
        </w:rPr>
      </w:pPr>
      <w:r>
        <w:rPr>
          <w:lang w:val="sv-SE"/>
        </w:rPr>
        <w:t xml:space="preserve">Barnnjurregistret har presenterats nationellt på årsmöte för svensk barnnjurföreningen. </w:t>
      </w:r>
      <w:r w:rsidRPr="00A46721">
        <w:rPr>
          <w:rFonts w:eastAsia="Open Sans" w:cs="Times New Roman"/>
          <w:color w:val="000000" w:themeColor="text1"/>
          <w:kern w:val="0"/>
          <w:lang w:val="sv-SE"/>
          <w14:ligatures w14:val="none"/>
        </w:rPr>
        <w:t xml:space="preserve">Svensk </w:t>
      </w:r>
      <w:proofErr w:type="spellStart"/>
      <w:r w:rsidRPr="00A46721">
        <w:rPr>
          <w:rFonts w:eastAsia="Open Sans" w:cs="Times New Roman"/>
          <w:color w:val="000000" w:themeColor="text1"/>
          <w:kern w:val="0"/>
          <w:lang w:val="sv-SE"/>
          <w14:ligatures w14:val="none"/>
        </w:rPr>
        <w:t>barnnefrologisk</w:t>
      </w:r>
      <w:proofErr w:type="spellEnd"/>
      <w:r w:rsidRPr="00A46721">
        <w:rPr>
          <w:rFonts w:eastAsia="Open Sans" w:cs="Times New Roman"/>
          <w:color w:val="000000" w:themeColor="text1"/>
          <w:kern w:val="0"/>
          <w:lang w:val="sv-SE"/>
          <w14:ligatures w14:val="none"/>
        </w:rPr>
        <w:t xml:space="preserve"> förening, delföring i Svenska Barnläkarföreningen (BLF) är en förening för njurmedicinskt intresserade barnläkare från hela landet, med drygt 100 medlemmar. Svenska Barnnjurregistret/BNR och Svensk </w:t>
      </w:r>
      <w:proofErr w:type="spellStart"/>
      <w:r w:rsidRPr="00A46721">
        <w:rPr>
          <w:rFonts w:eastAsia="Open Sans" w:cs="Times New Roman"/>
          <w:color w:val="000000" w:themeColor="text1"/>
          <w:kern w:val="0"/>
          <w:lang w:val="sv-SE"/>
          <w14:ligatures w14:val="none"/>
        </w:rPr>
        <w:t>barnnefrologisk</w:t>
      </w:r>
      <w:proofErr w:type="spellEnd"/>
      <w:r w:rsidRPr="00A46721">
        <w:rPr>
          <w:rFonts w:eastAsia="Open Sans" w:cs="Times New Roman"/>
          <w:color w:val="000000" w:themeColor="text1"/>
          <w:kern w:val="0"/>
          <w:lang w:val="sv-SE"/>
          <w14:ligatures w14:val="none"/>
        </w:rPr>
        <w:t xml:space="preserve"> förening har ett nära samarbete</w:t>
      </w:r>
      <w:r w:rsidR="00082720">
        <w:rPr>
          <w:rFonts w:eastAsia="Open Sans" w:cs="Times New Roman"/>
          <w:color w:val="000000" w:themeColor="text1"/>
          <w:kern w:val="0"/>
          <w:lang w:val="sv-SE"/>
          <w14:ligatures w14:val="none"/>
        </w:rPr>
        <w:t xml:space="preserve"> där f</w:t>
      </w:r>
      <w:r w:rsidRPr="00A46721">
        <w:rPr>
          <w:rFonts w:eastAsia="Open Sans" w:cs="Times New Roman"/>
          <w:color w:val="000000" w:themeColor="text1"/>
          <w:kern w:val="0"/>
          <w:lang w:val="sv-SE"/>
          <w14:ligatures w14:val="none"/>
        </w:rPr>
        <w:t xml:space="preserve">öreningens styrelse </w:t>
      </w:r>
      <w:r w:rsidR="00082720">
        <w:rPr>
          <w:rFonts w:eastAsia="Open Sans" w:cs="Times New Roman"/>
          <w:color w:val="000000" w:themeColor="text1"/>
          <w:kern w:val="0"/>
          <w:lang w:val="sv-SE"/>
          <w14:ligatures w14:val="none"/>
        </w:rPr>
        <w:t xml:space="preserve">bland annat </w:t>
      </w:r>
      <w:r w:rsidRPr="00A46721">
        <w:rPr>
          <w:rFonts w:eastAsia="Open Sans" w:cs="Times New Roman"/>
          <w:color w:val="000000" w:themeColor="text1"/>
          <w:kern w:val="0"/>
          <w:lang w:val="sv-SE"/>
          <w14:ligatures w14:val="none"/>
        </w:rPr>
        <w:t>utser</w:t>
      </w:r>
      <w:r w:rsidR="00082720">
        <w:rPr>
          <w:rFonts w:eastAsia="Open Sans" w:cs="Times New Roman"/>
          <w:color w:val="000000" w:themeColor="text1"/>
          <w:kern w:val="0"/>
          <w:lang w:val="sv-SE"/>
          <w14:ligatures w14:val="none"/>
        </w:rPr>
        <w:t xml:space="preserve"> </w:t>
      </w:r>
      <w:r w:rsidRPr="00A46721">
        <w:rPr>
          <w:rFonts w:eastAsia="Open Sans" w:cs="Times New Roman"/>
          <w:color w:val="000000" w:themeColor="text1"/>
          <w:kern w:val="0"/>
          <w:lang w:val="sv-SE"/>
          <w14:ligatures w14:val="none"/>
        </w:rPr>
        <w:t xml:space="preserve">registrets styrgrupp och </w:t>
      </w:r>
      <w:r w:rsidR="00082720" w:rsidRPr="00A46721">
        <w:rPr>
          <w:rFonts w:eastAsia="Open Sans" w:cs="Times New Roman"/>
          <w:color w:val="000000" w:themeColor="text1"/>
          <w:kern w:val="0"/>
          <w:lang w:val="sv-SE"/>
          <w14:ligatures w14:val="none"/>
        </w:rPr>
        <w:t xml:space="preserve">Svensk </w:t>
      </w:r>
      <w:proofErr w:type="spellStart"/>
      <w:r w:rsidR="00082720" w:rsidRPr="00A46721">
        <w:rPr>
          <w:rFonts w:eastAsia="Open Sans" w:cs="Times New Roman"/>
          <w:color w:val="000000" w:themeColor="text1"/>
          <w:kern w:val="0"/>
          <w:lang w:val="sv-SE"/>
          <w14:ligatures w14:val="none"/>
        </w:rPr>
        <w:t>Barnnefrologisk</w:t>
      </w:r>
      <w:proofErr w:type="spellEnd"/>
      <w:r w:rsidR="00082720" w:rsidRPr="00A46721">
        <w:rPr>
          <w:rFonts w:eastAsia="Open Sans" w:cs="Times New Roman"/>
          <w:color w:val="000000" w:themeColor="text1"/>
          <w:kern w:val="0"/>
          <w:lang w:val="sv-SE"/>
          <w14:ligatures w14:val="none"/>
        </w:rPr>
        <w:t xml:space="preserve"> förening </w:t>
      </w:r>
      <w:r w:rsidRPr="00A46721">
        <w:rPr>
          <w:rFonts w:eastAsia="Open Sans" w:cs="Times New Roman"/>
          <w:color w:val="000000" w:themeColor="text1"/>
          <w:kern w:val="0"/>
          <w:lang w:val="sv-SE"/>
          <w14:ligatures w14:val="none"/>
        </w:rPr>
        <w:t xml:space="preserve">ordförande </w:t>
      </w:r>
      <w:r w:rsidR="00082720">
        <w:rPr>
          <w:rFonts w:eastAsia="Open Sans" w:cs="Times New Roman"/>
          <w:color w:val="000000" w:themeColor="text1"/>
          <w:kern w:val="0"/>
          <w:lang w:val="sv-SE"/>
          <w14:ligatures w14:val="none"/>
        </w:rPr>
        <w:t>deltar</w:t>
      </w:r>
      <w:r w:rsidRPr="00A46721">
        <w:rPr>
          <w:rFonts w:eastAsia="Open Sans" w:cs="Times New Roman"/>
          <w:color w:val="000000" w:themeColor="text1"/>
          <w:kern w:val="0"/>
          <w:lang w:val="sv-SE"/>
          <w14:ligatures w14:val="none"/>
        </w:rPr>
        <w:t xml:space="preserve"> i </w:t>
      </w:r>
      <w:proofErr w:type="spellStart"/>
      <w:proofErr w:type="gramStart"/>
      <w:r w:rsidR="00082720">
        <w:rPr>
          <w:rFonts w:eastAsia="Open Sans" w:cs="Times New Roman"/>
          <w:color w:val="000000" w:themeColor="text1"/>
          <w:kern w:val="0"/>
          <w:lang w:val="sv-SE"/>
          <w14:ligatures w14:val="none"/>
        </w:rPr>
        <w:t>BNRs</w:t>
      </w:r>
      <w:proofErr w:type="spellEnd"/>
      <w:proofErr w:type="gramEnd"/>
      <w:r w:rsidR="00082720">
        <w:rPr>
          <w:rFonts w:eastAsia="Open Sans" w:cs="Times New Roman"/>
          <w:color w:val="000000" w:themeColor="text1"/>
          <w:kern w:val="0"/>
          <w:lang w:val="sv-SE"/>
          <w14:ligatures w14:val="none"/>
        </w:rPr>
        <w:t xml:space="preserve"> </w:t>
      </w:r>
      <w:r w:rsidRPr="00A46721">
        <w:rPr>
          <w:rFonts w:eastAsia="Open Sans" w:cs="Times New Roman"/>
          <w:color w:val="000000" w:themeColor="text1"/>
          <w:kern w:val="0"/>
          <w:lang w:val="sv-SE"/>
          <w14:ligatures w14:val="none"/>
        </w:rPr>
        <w:t xml:space="preserve">styrgrupp. </w:t>
      </w:r>
    </w:p>
    <w:p w14:paraId="78806E2D" w14:textId="77777777" w:rsidR="00664BAF" w:rsidRPr="00A46721" w:rsidRDefault="00664BAF" w:rsidP="00664BAF">
      <w:pPr>
        <w:spacing w:after="0" w:line="276" w:lineRule="auto"/>
        <w:rPr>
          <w:rFonts w:eastAsia="Open Sans" w:cs="Times New Roman"/>
          <w:color w:val="000000" w:themeColor="text1"/>
          <w:kern w:val="0"/>
          <w:lang w:val="sv-SE"/>
          <w14:ligatures w14:val="none"/>
        </w:rPr>
      </w:pPr>
    </w:p>
    <w:p w14:paraId="720FB48C" w14:textId="55D9DC5B" w:rsidR="00664BAF" w:rsidRPr="00A46721" w:rsidRDefault="00664BAF" w:rsidP="00664BAF">
      <w:pPr>
        <w:spacing w:after="0" w:line="276" w:lineRule="auto"/>
        <w:rPr>
          <w:rFonts w:eastAsia="Open Sans" w:cs="Times New Roman"/>
          <w:color w:val="000000" w:themeColor="text1"/>
          <w:kern w:val="0"/>
          <w:lang w:val="sv-SE"/>
          <w14:ligatures w14:val="none"/>
        </w:rPr>
      </w:pPr>
      <w:proofErr w:type="spellStart"/>
      <w:proofErr w:type="gramStart"/>
      <w:r w:rsidRPr="00A46721">
        <w:rPr>
          <w:rFonts w:eastAsia="Open Sans" w:cs="Times New Roman"/>
          <w:color w:val="000000" w:themeColor="text1"/>
          <w:kern w:val="0"/>
          <w:lang w:val="sv-SE"/>
          <w14:ligatures w14:val="none"/>
        </w:rPr>
        <w:t>BNRs</w:t>
      </w:r>
      <w:proofErr w:type="spellEnd"/>
      <w:proofErr w:type="gramEnd"/>
      <w:r w:rsidRPr="00A46721">
        <w:rPr>
          <w:rFonts w:eastAsia="Open Sans" w:cs="Times New Roman"/>
          <w:color w:val="000000" w:themeColor="text1"/>
          <w:kern w:val="0"/>
          <w:lang w:val="sv-SE"/>
          <w14:ligatures w14:val="none"/>
        </w:rPr>
        <w:t xml:space="preserve"> registerhållare, koordinator och styrgrupp deltog på Svensk </w:t>
      </w:r>
      <w:proofErr w:type="spellStart"/>
      <w:r w:rsidRPr="00A46721">
        <w:rPr>
          <w:rFonts w:eastAsia="Open Sans" w:cs="Times New Roman"/>
          <w:color w:val="000000" w:themeColor="text1"/>
          <w:kern w:val="0"/>
          <w:lang w:val="sv-SE"/>
          <w14:ligatures w14:val="none"/>
        </w:rPr>
        <w:t>barnnefrologisk</w:t>
      </w:r>
      <w:proofErr w:type="spellEnd"/>
      <w:r w:rsidRPr="00A46721">
        <w:rPr>
          <w:rFonts w:eastAsia="Open Sans" w:cs="Times New Roman"/>
          <w:color w:val="000000" w:themeColor="text1"/>
          <w:kern w:val="0"/>
          <w:lang w:val="sv-SE"/>
          <w14:ligatures w14:val="none"/>
        </w:rPr>
        <w:t xml:space="preserve"> förenings utbildningsdagar och årsmöte oktober -24 </w:t>
      </w:r>
      <w:r w:rsidR="00082720">
        <w:rPr>
          <w:rFonts w:eastAsia="Open Sans" w:cs="Times New Roman"/>
          <w:color w:val="000000" w:themeColor="text1"/>
          <w:kern w:val="0"/>
          <w:lang w:val="sv-SE"/>
          <w14:ligatures w14:val="none"/>
        </w:rPr>
        <w:t>samt november 2025.</w:t>
      </w:r>
      <w:r w:rsidRPr="00A46721">
        <w:rPr>
          <w:rFonts w:eastAsia="Open Sans" w:cs="Times New Roman"/>
          <w:color w:val="000000" w:themeColor="text1"/>
          <w:kern w:val="0"/>
          <w:lang w:val="sv-SE"/>
          <w14:ligatures w14:val="none"/>
        </w:rPr>
        <w:t xml:space="preserve"> </w:t>
      </w:r>
    </w:p>
    <w:p w14:paraId="5F8E56F8" w14:textId="18F7FA9A" w:rsidR="00664BAF" w:rsidRPr="00A46721" w:rsidRDefault="00664BAF" w:rsidP="00664BAF">
      <w:pPr>
        <w:spacing w:after="0" w:line="276" w:lineRule="auto"/>
        <w:rPr>
          <w:rFonts w:eastAsia="Open Sans" w:cs="Times New Roman"/>
          <w:color w:val="000000" w:themeColor="text1"/>
          <w:kern w:val="0"/>
          <w:lang w:val="sv-SE"/>
          <w14:ligatures w14:val="none"/>
        </w:rPr>
      </w:pPr>
      <w:r w:rsidRPr="00A46721">
        <w:rPr>
          <w:rFonts w:eastAsia="Open Sans" w:cs="Times New Roman"/>
          <w:color w:val="000000" w:themeColor="text1"/>
          <w:kern w:val="0"/>
          <w:lang w:val="sv-SE"/>
          <w14:ligatures w14:val="none"/>
        </w:rPr>
        <w:t xml:space="preserve">I detta forum presenteras BNR årsrapport inklusive jämförelser mellan </w:t>
      </w:r>
      <w:proofErr w:type="spellStart"/>
      <w:r w:rsidRPr="00A46721">
        <w:rPr>
          <w:rFonts w:eastAsia="Open Sans" w:cs="Times New Roman"/>
          <w:color w:val="000000" w:themeColor="text1"/>
          <w:kern w:val="0"/>
          <w:lang w:val="sv-SE"/>
          <w14:ligatures w14:val="none"/>
        </w:rPr>
        <w:t>nefrocentra</w:t>
      </w:r>
      <w:proofErr w:type="spellEnd"/>
      <w:r w:rsidRPr="00A46721">
        <w:rPr>
          <w:rFonts w:eastAsia="Open Sans" w:cs="Times New Roman"/>
          <w:color w:val="000000" w:themeColor="text1"/>
          <w:kern w:val="0"/>
          <w:lang w:val="sv-SE"/>
          <w14:ligatures w14:val="none"/>
        </w:rPr>
        <w:t xml:space="preserve"> och barnklinikerna ute i landet, vad gäller blodtryckskontroll, tillväxt, läkemedelsanvändning, PROM data mm. I det forumet initieras</w:t>
      </w:r>
      <w:r w:rsidR="00082720">
        <w:rPr>
          <w:rFonts w:eastAsia="Open Sans" w:cs="Times New Roman"/>
          <w:color w:val="000000" w:themeColor="text1"/>
          <w:kern w:val="0"/>
          <w:lang w:val="sv-SE"/>
          <w14:ligatures w14:val="none"/>
        </w:rPr>
        <w:t xml:space="preserve"> även</w:t>
      </w:r>
      <w:r w:rsidRPr="00A46721">
        <w:rPr>
          <w:rFonts w:eastAsia="Open Sans" w:cs="Times New Roman"/>
          <w:color w:val="000000" w:themeColor="text1"/>
          <w:kern w:val="0"/>
          <w:lang w:val="sv-SE"/>
          <w14:ligatures w14:val="none"/>
        </w:rPr>
        <w:t xml:space="preserve"> utveckling av nya vårdprogram, diskuteras behov av kvalitetsuppföljning och i praktiken förändringar/utveckling av vården av njursjuka barn i Sverige. </w:t>
      </w:r>
    </w:p>
    <w:p w14:paraId="72AB4886" w14:textId="77777777" w:rsidR="00664BAF" w:rsidRPr="00A46721" w:rsidRDefault="00664BAF" w:rsidP="00664BAF">
      <w:pPr>
        <w:spacing w:after="0" w:line="276" w:lineRule="auto"/>
        <w:rPr>
          <w:rFonts w:eastAsia="Open Sans" w:cs="Times New Roman"/>
          <w:color w:val="000000" w:themeColor="text1"/>
          <w:kern w:val="0"/>
          <w:lang w:val="sv-SE"/>
          <w14:ligatures w14:val="none"/>
        </w:rPr>
      </w:pPr>
    </w:p>
    <w:p w14:paraId="300A341E" w14:textId="77777777" w:rsidR="00664BAF" w:rsidRPr="00A46721" w:rsidRDefault="00664BAF" w:rsidP="00664BAF">
      <w:pPr>
        <w:autoSpaceDE w:val="0"/>
        <w:autoSpaceDN w:val="0"/>
        <w:adjustRightInd w:val="0"/>
        <w:spacing w:after="41" w:line="276" w:lineRule="auto"/>
        <w:rPr>
          <w:rFonts w:eastAsia="Times New Roman" w:cs="Times New Roman"/>
          <w:kern w:val="0"/>
          <w:lang w:val="sv-SE"/>
          <w14:ligatures w14:val="none"/>
        </w:rPr>
      </w:pPr>
      <w:r w:rsidRPr="00A46721">
        <w:rPr>
          <w:rFonts w:eastAsia="Times New Roman" w:cs="Times New Roman"/>
          <w:kern w:val="0"/>
          <w:lang w:val="sv-SE"/>
          <w14:ligatures w14:val="none"/>
        </w:rPr>
        <w:t xml:space="preserve">BNR har samverkan med två nationella programområden/NPO: </w:t>
      </w:r>
    </w:p>
    <w:p w14:paraId="127E2B0F" w14:textId="77777777" w:rsidR="00664BAF" w:rsidRPr="00A46721" w:rsidRDefault="00664BAF" w:rsidP="00664BAF">
      <w:pPr>
        <w:autoSpaceDE w:val="0"/>
        <w:autoSpaceDN w:val="0"/>
        <w:adjustRightInd w:val="0"/>
        <w:spacing w:after="41" w:line="276" w:lineRule="auto"/>
        <w:rPr>
          <w:rFonts w:eastAsia="Times New Roman" w:cs="Times New Roman"/>
          <w:kern w:val="0"/>
          <w:lang w:val="sv-SE"/>
          <w14:ligatures w14:val="none"/>
        </w:rPr>
      </w:pPr>
      <w:r w:rsidRPr="00A46721">
        <w:rPr>
          <w:rFonts w:eastAsia="Times New Roman" w:cs="Times New Roman"/>
          <w:kern w:val="0"/>
          <w:lang w:val="sv-SE"/>
          <w14:ligatures w14:val="none"/>
        </w:rPr>
        <w:t xml:space="preserve">-NPO Barn- och Ungdomars hälsa och </w:t>
      </w:r>
    </w:p>
    <w:p w14:paraId="0D468EDB" w14:textId="77777777" w:rsidR="00664BAF" w:rsidRPr="00A46721" w:rsidRDefault="00664BAF" w:rsidP="00664BAF">
      <w:pPr>
        <w:autoSpaceDE w:val="0"/>
        <w:autoSpaceDN w:val="0"/>
        <w:adjustRightInd w:val="0"/>
        <w:spacing w:after="41" w:line="276" w:lineRule="auto"/>
        <w:rPr>
          <w:rFonts w:eastAsia="Times New Roman" w:cs="Times New Roman"/>
          <w:kern w:val="0"/>
          <w:lang w:val="sv-SE"/>
          <w14:ligatures w14:val="none"/>
        </w:rPr>
      </w:pPr>
      <w:r w:rsidRPr="00A46721">
        <w:rPr>
          <w:rFonts w:eastAsia="Times New Roman" w:cs="Times New Roman"/>
          <w:kern w:val="0"/>
          <w:lang w:val="sv-SE"/>
          <w14:ligatures w14:val="none"/>
        </w:rPr>
        <w:t>-</w:t>
      </w:r>
      <w:r w:rsidRPr="00A46721">
        <w:rPr>
          <w:rFonts w:eastAsiaTheme="minorEastAsia" w:cs="Times New Roman"/>
          <w:color w:val="222222"/>
          <w:kern w:val="0"/>
          <w:shd w:val="clear" w:color="auto" w:fill="FFFEFE"/>
          <w:lang w:val="sv-SE"/>
          <w14:ligatures w14:val="none"/>
        </w:rPr>
        <w:t>NPO</w:t>
      </w:r>
      <w:r w:rsidRPr="00A46721">
        <w:rPr>
          <w:rFonts w:eastAsiaTheme="minorEastAsia" w:cs="Times New Roman"/>
          <w:bCs/>
          <w:color w:val="242424"/>
          <w:kern w:val="0"/>
          <w:shd w:val="clear" w:color="auto" w:fill="FFFFFF"/>
          <w:lang w:val="sv-SE"/>
          <w14:ligatures w14:val="none"/>
        </w:rPr>
        <w:t xml:space="preserve"> Njur- och urinvägssjukdomar </w:t>
      </w:r>
    </w:p>
    <w:p w14:paraId="66E32812" w14:textId="77777777" w:rsidR="00664BAF" w:rsidRPr="00A46721" w:rsidRDefault="00664BAF" w:rsidP="00664BAF">
      <w:pPr>
        <w:autoSpaceDE w:val="0"/>
        <w:autoSpaceDN w:val="0"/>
        <w:adjustRightInd w:val="0"/>
        <w:spacing w:after="41" w:line="276" w:lineRule="auto"/>
        <w:rPr>
          <w:rFonts w:eastAsiaTheme="minorEastAsia" w:cs="Times New Roman"/>
          <w:color w:val="222222"/>
          <w:kern w:val="0"/>
          <w:shd w:val="clear" w:color="auto" w:fill="FFFEFE"/>
          <w:lang w:val="sv-SE"/>
          <w14:ligatures w14:val="none"/>
        </w:rPr>
      </w:pPr>
      <w:proofErr w:type="spellStart"/>
      <w:proofErr w:type="gramStart"/>
      <w:r w:rsidRPr="00A46721">
        <w:rPr>
          <w:rFonts w:eastAsiaTheme="minorEastAsia" w:cs="Times New Roman"/>
          <w:color w:val="222222"/>
          <w:kern w:val="0"/>
          <w:shd w:val="clear" w:color="auto" w:fill="FFFEFE"/>
          <w:lang w:val="sv-SE"/>
          <w14:ligatures w14:val="none"/>
        </w:rPr>
        <w:t>BNRs</w:t>
      </w:r>
      <w:proofErr w:type="spellEnd"/>
      <w:proofErr w:type="gramEnd"/>
      <w:r w:rsidRPr="00A46721">
        <w:rPr>
          <w:rFonts w:eastAsiaTheme="minorEastAsia" w:cs="Times New Roman"/>
          <w:color w:val="222222"/>
          <w:kern w:val="0"/>
          <w:shd w:val="clear" w:color="auto" w:fill="FFFEFE"/>
          <w:lang w:val="sv-SE"/>
          <w14:ligatures w14:val="none"/>
        </w:rPr>
        <w:t xml:space="preserve"> registerhållare deltog på teamsmöte med NPO</w:t>
      </w:r>
      <w:r w:rsidRPr="00A46721">
        <w:rPr>
          <w:rFonts w:eastAsiaTheme="minorEastAsia" w:cs="Times New Roman"/>
          <w:bCs/>
          <w:color w:val="242424"/>
          <w:kern w:val="0"/>
          <w:shd w:val="clear" w:color="auto" w:fill="FFFFFF"/>
          <w:lang w:val="sv-SE"/>
          <w14:ligatures w14:val="none"/>
        </w:rPr>
        <w:t xml:space="preserve"> njur- och urinvägssjukdomar 241115.</w:t>
      </w:r>
    </w:p>
    <w:p w14:paraId="33852371" w14:textId="77777777" w:rsidR="00664BAF" w:rsidRPr="00A25601" w:rsidRDefault="00664BAF" w:rsidP="00664BAF">
      <w:pPr>
        <w:spacing w:after="0" w:line="276" w:lineRule="auto"/>
        <w:rPr>
          <w:rFonts w:ascii="Times New Roman" w:eastAsia="Open Sans" w:hAnsi="Times New Roman" w:cs="Times New Roman"/>
          <w:color w:val="000000" w:themeColor="text1"/>
          <w:kern w:val="0"/>
          <w:lang w:val="sv-SE"/>
          <w14:ligatures w14:val="none"/>
        </w:rPr>
      </w:pPr>
    </w:p>
    <w:p w14:paraId="15AD64EB" w14:textId="77777777" w:rsidR="00664BAF" w:rsidRPr="00A25601" w:rsidRDefault="00664BAF" w:rsidP="00664BAF">
      <w:pPr>
        <w:spacing w:after="0" w:line="276" w:lineRule="auto"/>
        <w:rPr>
          <w:rFonts w:asciiTheme="majorHAnsi" w:eastAsia="Times New Roman" w:hAnsiTheme="majorHAnsi" w:cstheme="majorBidi"/>
          <w:kern w:val="0"/>
          <w:sz w:val="32"/>
          <w:szCs w:val="32"/>
          <w:lang w:val="sv-SE"/>
          <w14:ligatures w14:val="none"/>
        </w:rPr>
      </w:pPr>
    </w:p>
    <w:p w14:paraId="38054E0F" w14:textId="77777777" w:rsidR="00664BAF" w:rsidRPr="00A25601" w:rsidRDefault="00664BAF" w:rsidP="00664BAF">
      <w:pPr>
        <w:autoSpaceDE w:val="0"/>
        <w:autoSpaceDN w:val="0"/>
        <w:adjustRightInd w:val="0"/>
        <w:spacing w:after="41" w:line="276" w:lineRule="auto"/>
        <w:rPr>
          <w:rFonts w:ascii="Times New Roman" w:eastAsia="Times New Roman" w:hAnsi="Times New Roman" w:cs="Times New Roman"/>
          <w:kern w:val="0"/>
          <w:lang w:val="sv-SE"/>
          <w14:ligatures w14:val="none"/>
        </w:rPr>
      </w:pPr>
    </w:p>
    <w:p w14:paraId="3E906240" w14:textId="77777777" w:rsidR="00664BAF" w:rsidRPr="00A25601" w:rsidRDefault="00664BAF" w:rsidP="00664BAF">
      <w:pPr>
        <w:pStyle w:val="Rubrik2"/>
        <w:rPr>
          <w:rFonts w:eastAsia="Times New Roman"/>
          <w:lang w:val="sv-SE"/>
        </w:rPr>
      </w:pPr>
      <w:bookmarkStart w:id="31" w:name="_Toc160724968"/>
      <w:bookmarkStart w:id="32" w:name="_Toc191539403"/>
      <w:bookmarkStart w:id="33" w:name="_Toc220305642"/>
      <w:r w:rsidRPr="00A25601">
        <w:rPr>
          <w:rFonts w:eastAsia="Times New Roman"/>
          <w:lang w:val="sv-SE"/>
        </w:rPr>
        <w:t>Samverkan med andra nationella kvalitetsregister</w:t>
      </w:r>
      <w:bookmarkEnd w:id="31"/>
      <w:bookmarkEnd w:id="32"/>
      <w:bookmarkEnd w:id="33"/>
      <w:r w:rsidRPr="00A25601">
        <w:rPr>
          <w:rFonts w:eastAsia="Times New Roman"/>
          <w:lang w:val="sv-SE"/>
        </w:rPr>
        <w:t xml:space="preserve"> </w:t>
      </w:r>
    </w:p>
    <w:p w14:paraId="4416120F" w14:textId="77777777" w:rsidR="00664BAF" w:rsidRPr="00A25601" w:rsidRDefault="00664BAF" w:rsidP="00664BAF">
      <w:pPr>
        <w:spacing w:line="276" w:lineRule="auto"/>
        <w:rPr>
          <w:rFonts w:ascii="Times New Roman" w:eastAsia="Calibri" w:hAnsi="Times New Roman" w:cs="Times New Roman"/>
          <w:kern w:val="0"/>
          <w:lang w:val="sv-SE"/>
          <w14:ligatures w14:val="none"/>
        </w:rPr>
      </w:pPr>
    </w:p>
    <w:p w14:paraId="1DBF9701" w14:textId="718CDEB5" w:rsidR="00664BAF" w:rsidRPr="00A46721" w:rsidRDefault="00664BAF" w:rsidP="00664BAF">
      <w:pPr>
        <w:spacing w:line="276" w:lineRule="auto"/>
        <w:rPr>
          <w:rFonts w:eastAsiaTheme="minorEastAsia" w:cs="Times New Roman"/>
          <w:color w:val="333333"/>
          <w:kern w:val="0"/>
          <w:lang w:val="sv-SE"/>
          <w14:ligatures w14:val="none"/>
        </w:rPr>
      </w:pPr>
      <w:r w:rsidRPr="00A46721">
        <w:rPr>
          <w:rFonts w:eastAsia="Calibri" w:cs="Times New Roman"/>
          <w:kern w:val="0"/>
          <w:lang w:val="sv-SE"/>
          <w14:ligatures w14:val="none"/>
        </w:rPr>
        <w:t>Barnnjurregistret ingår från början som en del i det nationella samarbetet Barn- och vuxenkvalitetsregister (</w:t>
      </w:r>
      <w:proofErr w:type="spellStart"/>
      <w:r w:rsidRPr="00A46721">
        <w:rPr>
          <w:rFonts w:eastAsia="Calibri" w:cs="Times New Roman"/>
          <w:kern w:val="0"/>
          <w:lang w:val="sv-SE"/>
          <w14:ligatures w14:val="none"/>
        </w:rPr>
        <w:t>BoV</w:t>
      </w:r>
      <w:proofErr w:type="spellEnd"/>
      <w:r w:rsidRPr="00A46721">
        <w:rPr>
          <w:rFonts w:eastAsia="Calibri" w:cs="Times New Roman"/>
          <w:kern w:val="0"/>
          <w:lang w:val="sv-SE"/>
          <w14:ligatures w14:val="none"/>
        </w:rPr>
        <w:t xml:space="preserve">), en samverkansgrupp mellan flera olika kvalitetsregister som valt </w:t>
      </w:r>
      <w:r w:rsidRPr="00A46721">
        <w:rPr>
          <w:rFonts w:eastAsia="Calibri" w:cs="Times New Roman"/>
          <w:kern w:val="0"/>
          <w:lang w:val="sv-SE"/>
          <w14:ligatures w14:val="none"/>
        </w:rPr>
        <w:lastRenderedPageBreak/>
        <w:t xml:space="preserve">att gå samman och utveckla registren på en gemensam IT-plattform med generisk funktionalitet, den s.k. ”Barnplattformen.  </w:t>
      </w:r>
      <w:r w:rsidRPr="00A46721">
        <w:rPr>
          <w:rFonts w:eastAsiaTheme="minorEastAsia" w:cs="Times New Roman"/>
          <w:kern w:val="0"/>
          <w:lang w:val="sv-SE"/>
          <w14:ligatures w14:val="none"/>
        </w:rPr>
        <w:t>Databasen tillhandahålls av registrets IT-</w:t>
      </w:r>
      <w:r w:rsidR="009F1B84" w:rsidRPr="00A46721">
        <w:rPr>
          <w:rFonts w:eastAsiaTheme="minorEastAsia" w:cs="Times New Roman"/>
          <w:kern w:val="0"/>
          <w:lang w:val="sv-SE"/>
          <w14:ligatures w14:val="none"/>
        </w:rPr>
        <w:t xml:space="preserve">leverantör </w:t>
      </w:r>
      <w:proofErr w:type="spellStart"/>
      <w:r w:rsidR="009F1B84" w:rsidRPr="00A46721">
        <w:rPr>
          <w:rFonts w:eastAsiaTheme="minorEastAsia" w:cs="Times New Roman"/>
          <w:color w:val="333333"/>
          <w:kern w:val="0"/>
          <w:lang w:val="sv-SE"/>
          <w14:ligatures w14:val="none"/>
        </w:rPr>
        <w:t>Omda</w:t>
      </w:r>
      <w:proofErr w:type="spellEnd"/>
      <w:r w:rsidRPr="00A46721">
        <w:rPr>
          <w:rFonts w:eastAsiaTheme="minorEastAsia" w:cs="Times New Roman"/>
          <w:color w:val="333333"/>
          <w:kern w:val="0"/>
          <w:lang w:val="sv-SE"/>
          <w14:ligatures w14:val="none"/>
        </w:rPr>
        <w:t xml:space="preserve"> Health </w:t>
      </w:r>
      <w:proofErr w:type="spellStart"/>
      <w:r w:rsidRPr="00A46721">
        <w:rPr>
          <w:rFonts w:eastAsiaTheme="minorEastAsia" w:cs="Times New Roman"/>
          <w:color w:val="333333"/>
          <w:kern w:val="0"/>
          <w:lang w:val="sv-SE"/>
          <w14:ligatures w14:val="none"/>
        </w:rPr>
        <w:t>Analytics</w:t>
      </w:r>
      <w:proofErr w:type="spellEnd"/>
      <w:r w:rsidRPr="00A46721">
        <w:rPr>
          <w:rFonts w:eastAsiaTheme="minorEastAsia" w:cs="Times New Roman"/>
          <w:color w:val="333333"/>
          <w:kern w:val="0"/>
          <w:lang w:val="sv-SE"/>
          <w14:ligatures w14:val="none"/>
        </w:rPr>
        <w:t xml:space="preserve"> AB (</w:t>
      </w:r>
      <w:proofErr w:type="spellStart"/>
      <w:r w:rsidRPr="00A46721">
        <w:rPr>
          <w:rFonts w:eastAsiaTheme="minorEastAsia" w:cs="Times New Roman"/>
          <w:color w:val="333333"/>
          <w:kern w:val="0"/>
          <w:lang w:val="sv-SE"/>
          <w14:ligatures w14:val="none"/>
        </w:rPr>
        <w:t>Fd</w:t>
      </w:r>
      <w:proofErr w:type="spellEnd"/>
      <w:r w:rsidRPr="00A46721">
        <w:rPr>
          <w:rFonts w:eastAsiaTheme="minorEastAsia" w:cs="Times New Roman"/>
          <w:color w:val="333333"/>
          <w:kern w:val="0"/>
          <w:lang w:val="sv-SE"/>
          <w14:ligatures w14:val="none"/>
        </w:rPr>
        <w:t xml:space="preserve"> </w:t>
      </w:r>
      <w:proofErr w:type="spellStart"/>
      <w:r w:rsidRPr="00A46721">
        <w:rPr>
          <w:rFonts w:eastAsiaTheme="minorEastAsia" w:cs="Times New Roman"/>
          <w:color w:val="333333"/>
          <w:kern w:val="0"/>
          <w:lang w:val="sv-SE"/>
          <w14:ligatures w14:val="none"/>
        </w:rPr>
        <w:t>Carmona</w:t>
      </w:r>
      <w:proofErr w:type="spellEnd"/>
      <w:r w:rsidRPr="00A46721">
        <w:rPr>
          <w:rFonts w:eastAsiaTheme="minorEastAsia" w:cs="Times New Roman"/>
          <w:color w:val="333333"/>
          <w:kern w:val="0"/>
          <w:lang w:val="sv-SE"/>
          <w14:ligatures w14:val="none"/>
        </w:rPr>
        <w:t xml:space="preserve"> ansvarig för </w:t>
      </w:r>
      <w:proofErr w:type="spellStart"/>
      <w:r w:rsidRPr="00A46721">
        <w:rPr>
          <w:rFonts w:eastAsiaTheme="minorEastAsia" w:cs="Times New Roman"/>
          <w:color w:val="333333"/>
          <w:kern w:val="0"/>
          <w:lang w:val="sv-SE"/>
          <w14:ligatures w14:val="none"/>
        </w:rPr>
        <w:t>Compos</w:t>
      </w:r>
      <w:proofErr w:type="spellEnd"/>
      <w:r w:rsidRPr="00A46721">
        <w:rPr>
          <w:rFonts w:eastAsiaTheme="minorEastAsia" w:cs="Times New Roman"/>
          <w:color w:val="333333"/>
          <w:kern w:val="0"/>
          <w:lang w:val="sv-SE"/>
          <w14:ligatures w14:val="none"/>
        </w:rPr>
        <w:t xml:space="preserve">®). </w:t>
      </w:r>
    </w:p>
    <w:p w14:paraId="5A10B4C3" w14:textId="77777777" w:rsidR="00664BAF" w:rsidRPr="00A46721" w:rsidRDefault="00664BAF" w:rsidP="00664BAF">
      <w:pPr>
        <w:autoSpaceDE w:val="0"/>
        <w:autoSpaceDN w:val="0"/>
        <w:adjustRightInd w:val="0"/>
        <w:spacing w:after="0" w:line="276" w:lineRule="auto"/>
        <w:rPr>
          <w:rFonts w:eastAsia="Calibri" w:cs="Times New Roman"/>
          <w:kern w:val="0"/>
          <w:lang w:val="sv-SE"/>
          <w14:ligatures w14:val="none"/>
        </w:rPr>
      </w:pPr>
      <w:r w:rsidRPr="00A46721">
        <w:rPr>
          <w:rFonts w:eastAsia="Calibri" w:cs="Times New Roman"/>
          <w:kern w:val="0"/>
          <w:lang w:val="sv-SE"/>
          <w14:ligatures w14:val="none"/>
        </w:rPr>
        <w:t xml:space="preserve">Under ledning av RCSO har vi haft ett </w:t>
      </w:r>
      <w:proofErr w:type="spellStart"/>
      <w:r w:rsidRPr="00A46721">
        <w:rPr>
          <w:rFonts w:eastAsia="Calibri" w:cs="Times New Roman"/>
          <w:kern w:val="0"/>
          <w:lang w:val="sv-SE"/>
          <w14:ligatures w14:val="none"/>
        </w:rPr>
        <w:t>webmöte</w:t>
      </w:r>
      <w:proofErr w:type="spellEnd"/>
      <w:r w:rsidRPr="00A46721">
        <w:rPr>
          <w:rFonts w:eastAsia="Calibri" w:cs="Times New Roman"/>
          <w:kern w:val="0"/>
          <w:lang w:val="sv-SE"/>
          <w14:ligatures w14:val="none"/>
        </w:rPr>
        <w:t xml:space="preserve"> (2024) med andra barnregister.  Informella kontakter tas också mellan registrens registerhållare/koordinatorer för att diskutera praktiska lösningar inklusive med variabler som kan vara generiska/gemensamma. </w:t>
      </w:r>
    </w:p>
    <w:p w14:paraId="4DF38DE8" w14:textId="77777777" w:rsidR="00664BAF" w:rsidRPr="00A46721" w:rsidRDefault="00664BAF" w:rsidP="00664BAF">
      <w:pPr>
        <w:autoSpaceDE w:val="0"/>
        <w:autoSpaceDN w:val="0"/>
        <w:adjustRightInd w:val="0"/>
        <w:spacing w:after="0" w:line="276" w:lineRule="auto"/>
        <w:rPr>
          <w:rFonts w:eastAsia="Calibri" w:cs="Times New Roman"/>
          <w:kern w:val="0"/>
          <w:lang w:val="sv-SE"/>
          <w14:ligatures w14:val="none"/>
        </w:rPr>
      </w:pPr>
    </w:p>
    <w:p w14:paraId="1397DACB" w14:textId="77777777" w:rsidR="00664BAF" w:rsidRPr="00A46721" w:rsidRDefault="00664BAF" w:rsidP="00664BAF">
      <w:pPr>
        <w:autoSpaceDE w:val="0"/>
        <w:autoSpaceDN w:val="0"/>
        <w:adjustRightInd w:val="0"/>
        <w:spacing w:after="0" w:line="276" w:lineRule="auto"/>
        <w:rPr>
          <w:rFonts w:eastAsia="Calibri" w:cs="Times New Roman"/>
          <w:kern w:val="0"/>
          <w:lang w:val="sv-SE"/>
          <w14:ligatures w14:val="none"/>
        </w:rPr>
      </w:pPr>
      <w:r w:rsidRPr="00A46721">
        <w:rPr>
          <w:rFonts w:eastAsia="Calibri" w:cs="Times New Roman"/>
          <w:kern w:val="0"/>
          <w:lang w:val="sv-SE"/>
          <w14:ligatures w14:val="none"/>
        </w:rPr>
        <w:t xml:space="preserve">Samverkan sker med Svenska Njurregistret (SNR) via vår kontaktperson </w:t>
      </w:r>
      <w:proofErr w:type="spellStart"/>
      <w:r w:rsidRPr="00A46721">
        <w:rPr>
          <w:rFonts w:eastAsia="Calibri" w:cs="Times New Roman"/>
          <w:kern w:val="0"/>
          <w:lang w:val="sv-SE"/>
          <w14:ligatures w14:val="none"/>
        </w:rPr>
        <w:t>Barnnefrolog</w:t>
      </w:r>
      <w:proofErr w:type="spellEnd"/>
      <w:r w:rsidRPr="00A46721">
        <w:rPr>
          <w:rFonts w:eastAsia="Calibri" w:cs="Times New Roman"/>
          <w:kern w:val="0"/>
          <w:lang w:val="sv-SE"/>
          <w14:ligatures w14:val="none"/>
        </w:rPr>
        <w:t xml:space="preserve"> Lisa Sartz som sitter både i BNR och SNR styrgrupper. </w:t>
      </w:r>
    </w:p>
    <w:p w14:paraId="43B16B99" w14:textId="77777777" w:rsidR="00664BAF" w:rsidRPr="00A25601" w:rsidRDefault="00664BAF" w:rsidP="00664BAF">
      <w:pPr>
        <w:autoSpaceDE w:val="0"/>
        <w:autoSpaceDN w:val="0"/>
        <w:adjustRightInd w:val="0"/>
        <w:spacing w:after="0" w:line="360" w:lineRule="auto"/>
        <w:rPr>
          <w:rFonts w:ascii="Times New Roman" w:eastAsia="Calibri" w:hAnsi="Times New Roman" w:cs="Times New Roman"/>
          <w:color w:val="000000"/>
          <w:kern w:val="0"/>
          <w:lang w:val="sv-SE"/>
          <w14:ligatures w14:val="none"/>
        </w:rPr>
      </w:pPr>
    </w:p>
    <w:p w14:paraId="08799BDC" w14:textId="77777777" w:rsidR="00664BAF" w:rsidRPr="00A25601" w:rsidRDefault="00664BAF" w:rsidP="00664BAF">
      <w:pPr>
        <w:pStyle w:val="Rubrik2"/>
        <w:rPr>
          <w:rFonts w:eastAsia="Times New Roman"/>
          <w:lang w:val="sv-SE"/>
        </w:rPr>
      </w:pPr>
      <w:bookmarkStart w:id="34" w:name="_Toc6178507"/>
      <w:bookmarkStart w:id="35" w:name="_Toc160724969"/>
      <w:bookmarkStart w:id="36" w:name="_Toc191539404"/>
      <w:bookmarkStart w:id="37" w:name="_Toc220305643"/>
      <w:r w:rsidRPr="00A25601">
        <w:rPr>
          <w:rFonts w:eastAsia="Times New Roman"/>
          <w:lang w:val="sv-SE"/>
        </w:rPr>
        <w:t>Samverkan med patient-/brukarföreningar</w:t>
      </w:r>
      <w:bookmarkEnd w:id="34"/>
      <w:bookmarkEnd w:id="35"/>
      <w:bookmarkEnd w:id="36"/>
      <w:bookmarkEnd w:id="37"/>
      <w:r w:rsidRPr="00A25601">
        <w:rPr>
          <w:rFonts w:eastAsia="Times New Roman"/>
          <w:lang w:val="sv-SE"/>
        </w:rPr>
        <w:t xml:space="preserve"> </w:t>
      </w:r>
    </w:p>
    <w:p w14:paraId="3C5D0124" w14:textId="77777777" w:rsidR="00664BAF" w:rsidRPr="00A25601" w:rsidRDefault="00664BAF" w:rsidP="00664BAF">
      <w:pPr>
        <w:autoSpaceDE w:val="0"/>
        <w:autoSpaceDN w:val="0"/>
        <w:adjustRightInd w:val="0"/>
        <w:spacing w:after="0" w:line="276" w:lineRule="auto"/>
        <w:rPr>
          <w:rFonts w:ascii="Times New Roman" w:eastAsia="Open Sans" w:hAnsi="Times New Roman" w:cs="Times New Roman"/>
          <w:kern w:val="0"/>
          <w:lang w:val="sv-SE"/>
          <w14:ligatures w14:val="none"/>
        </w:rPr>
      </w:pPr>
    </w:p>
    <w:p w14:paraId="5701A116" w14:textId="77777777" w:rsidR="00664BAF" w:rsidRPr="00A46721" w:rsidRDefault="00664BAF" w:rsidP="00664BAF">
      <w:pPr>
        <w:autoSpaceDE w:val="0"/>
        <w:autoSpaceDN w:val="0"/>
        <w:adjustRightInd w:val="0"/>
        <w:spacing w:after="0" w:line="276" w:lineRule="auto"/>
        <w:rPr>
          <w:rFonts w:eastAsia="Open Sans" w:cs="Times New Roman"/>
          <w:kern w:val="0"/>
          <w:lang w:val="sv-SE"/>
          <w14:ligatures w14:val="none"/>
        </w:rPr>
      </w:pPr>
      <w:r w:rsidRPr="00A46721">
        <w:rPr>
          <w:rFonts w:eastAsia="Open Sans" w:cs="Times New Roman"/>
          <w:kern w:val="0"/>
          <w:lang w:val="sv-SE"/>
          <w14:ligatures w14:val="none"/>
        </w:rPr>
        <w:t xml:space="preserve">En föräldrarepresentant (utsedda av njurförbundets barn - och föräldragrupp) finns med i styrgruppen för BNR, ett styrgruppsmöte per år viks helt till deras prioriteringar. Föräldrarepresentanterna har och kommer att fortsätta att bjudas in till </w:t>
      </w:r>
      <w:proofErr w:type="spellStart"/>
      <w:r w:rsidRPr="00A46721">
        <w:rPr>
          <w:rFonts w:eastAsia="Open Sans" w:cs="Times New Roman"/>
          <w:kern w:val="0"/>
          <w:lang w:val="sv-SE"/>
          <w14:ligatures w14:val="none"/>
        </w:rPr>
        <w:t>webinar</w:t>
      </w:r>
      <w:proofErr w:type="spellEnd"/>
      <w:r w:rsidRPr="00A46721">
        <w:rPr>
          <w:rFonts w:eastAsia="Open Sans" w:cs="Times New Roman"/>
          <w:kern w:val="0"/>
          <w:lang w:val="sv-SE"/>
          <w14:ligatures w14:val="none"/>
        </w:rPr>
        <w:t xml:space="preserve"> som BNR ordnar för landets barnkliniker, inklusive till möten med verksamhetschefer.</w:t>
      </w:r>
    </w:p>
    <w:p w14:paraId="748DAF1E" w14:textId="77777777" w:rsidR="00664BAF" w:rsidRPr="00A25601" w:rsidRDefault="00664BAF" w:rsidP="00664BAF">
      <w:pPr>
        <w:autoSpaceDE w:val="0"/>
        <w:autoSpaceDN w:val="0"/>
        <w:adjustRightInd w:val="0"/>
        <w:spacing w:after="0" w:line="276" w:lineRule="auto"/>
        <w:rPr>
          <w:rFonts w:ascii="Times New Roman" w:eastAsia="Calibri" w:hAnsi="Times New Roman" w:cs="Times New Roman"/>
          <w:kern w:val="0"/>
          <w:lang w:val="sv-SE"/>
          <w14:ligatures w14:val="none"/>
        </w:rPr>
      </w:pPr>
    </w:p>
    <w:p w14:paraId="7A8401D7" w14:textId="77777777" w:rsidR="00664BAF" w:rsidRPr="001A7E7D" w:rsidRDefault="00664BAF" w:rsidP="00664BAF">
      <w:pPr>
        <w:pStyle w:val="Rubrik2"/>
        <w:rPr>
          <w:rFonts w:eastAsia="Times New Roman"/>
          <w:lang w:val="sv-SE"/>
        </w:rPr>
      </w:pPr>
      <w:bookmarkStart w:id="38" w:name="_Toc6178508"/>
      <w:bookmarkStart w:id="39" w:name="_Toc160724970"/>
      <w:bookmarkStart w:id="40" w:name="_Toc191539405"/>
      <w:bookmarkStart w:id="41" w:name="_Toc220305644"/>
      <w:r w:rsidRPr="001A7E7D">
        <w:rPr>
          <w:rFonts w:eastAsia="Times New Roman"/>
          <w:lang w:val="sv-SE"/>
        </w:rPr>
        <w:t>Internationella samarbeten</w:t>
      </w:r>
      <w:bookmarkEnd w:id="38"/>
      <w:bookmarkEnd w:id="39"/>
      <w:bookmarkEnd w:id="40"/>
      <w:bookmarkEnd w:id="41"/>
    </w:p>
    <w:p w14:paraId="35477D55" w14:textId="77777777" w:rsidR="00664BAF" w:rsidRPr="001A7E7D" w:rsidRDefault="00664BAF" w:rsidP="00664BAF">
      <w:pPr>
        <w:autoSpaceDE w:val="0"/>
        <w:autoSpaceDN w:val="0"/>
        <w:adjustRightInd w:val="0"/>
        <w:spacing w:after="0" w:line="276" w:lineRule="auto"/>
        <w:rPr>
          <w:rFonts w:ascii="Times New Roman" w:eastAsia="Calibri" w:hAnsi="Times New Roman" w:cs="Times New Roman"/>
          <w:kern w:val="0"/>
          <w:lang w:val="sv-SE"/>
          <w14:ligatures w14:val="none"/>
        </w:rPr>
      </w:pPr>
    </w:p>
    <w:p w14:paraId="129FF2D5" w14:textId="77777777" w:rsidR="00664BAF" w:rsidRPr="001A7E7D" w:rsidRDefault="00664BAF" w:rsidP="00664BAF">
      <w:pPr>
        <w:autoSpaceDE w:val="0"/>
        <w:autoSpaceDN w:val="0"/>
        <w:adjustRightInd w:val="0"/>
        <w:spacing w:after="0" w:line="276" w:lineRule="auto"/>
        <w:rPr>
          <w:rFonts w:ascii="Times New Roman" w:eastAsia="Calibri" w:hAnsi="Times New Roman" w:cs="Times New Roman"/>
          <w:color w:val="000000"/>
          <w:kern w:val="0"/>
          <w:lang w:val="sv-SE"/>
          <w14:ligatures w14:val="none"/>
        </w:rPr>
      </w:pPr>
      <w:r w:rsidRPr="00A46721">
        <w:rPr>
          <w:rFonts w:eastAsia="Calibri" w:cs="Times New Roman"/>
          <w:kern w:val="0"/>
          <w:lang w:val="sv-SE"/>
          <w14:ligatures w14:val="none"/>
        </w:rPr>
        <w:t xml:space="preserve">Europeiska kvalitetsregister för barn som behandlas med dialys och njurtransplanterade barn får idag uppgifter från svenskt njurregister/SNR dit barnnjurcentra/regionklinikerna rapporterar separat. Dessa barn </w:t>
      </w:r>
      <w:r w:rsidRPr="00A46721">
        <w:rPr>
          <w:rFonts w:eastAsia="Calibri" w:cs="Times New Roman"/>
          <w:color w:val="000000"/>
          <w:kern w:val="0"/>
          <w:lang w:val="sv-SE"/>
          <w14:ligatures w14:val="none"/>
        </w:rPr>
        <w:t xml:space="preserve">registreras även i Svenska Barnnjurregistret. </w:t>
      </w:r>
      <w:r w:rsidRPr="00A46721">
        <w:rPr>
          <w:rFonts w:eastAsia="Calibri" w:cs="Times New Roman"/>
          <w:kern w:val="0"/>
          <w:lang w:val="sv-SE"/>
          <w14:ligatures w14:val="none"/>
        </w:rPr>
        <w:t xml:space="preserve">Vi arbetar för att framgent möjliggöra export av data direkt från BNR till </w:t>
      </w:r>
      <w:r w:rsidRPr="00A46721">
        <w:rPr>
          <w:rFonts w:eastAsia="Calibri" w:cs="Times New Roman"/>
          <w:color w:val="000000"/>
          <w:kern w:val="0"/>
          <w:lang w:val="sv-SE"/>
          <w14:ligatures w14:val="none"/>
        </w:rPr>
        <w:t xml:space="preserve">de nordiska och europeiska transplantationsregistren, Nordic </w:t>
      </w:r>
      <w:proofErr w:type="spellStart"/>
      <w:r w:rsidRPr="00A46721">
        <w:rPr>
          <w:rFonts w:eastAsia="Calibri" w:cs="Times New Roman"/>
          <w:color w:val="000000"/>
          <w:kern w:val="0"/>
          <w:lang w:val="sv-SE"/>
          <w14:ligatures w14:val="none"/>
        </w:rPr>
        <w:t>Peadiatric</w:t>
      </w:r>
      <w:proofErr w:type="spellEnd"/>
      <w:r w:rsidRPr="00A46721">
        <w:rPr>
          <w:rFonts w:eastAsia="Calibri" w:cs="Times New Roman"/>
          <w:color w:val="000000"/>
          <w:kern w:val="0"/>
          <w:lang w:val="sv-SE"/>
          <w14:ligatures w14:val="none"/>
        </w:rPr>
        <w:t xml:space="preserve"> </w:t>
      </w:r>
      <w:proofErr w:type="spellStart"/>
      <w:r w:rsidRPr="00A46721">
        <w:rPr>
          <w:rFonts w:eastAsia="Calibri" w:cs="Times New Roman"/>
          <w:color w:val="000000"/>
          <w:kern w:val="0"/>
          <w:lang w:val="sv-SE"/>
          <w14:ligatures w14:val="none"/>
        </w:rPr>
        <w:t>Renal</w:t>
      </w:r>
      <w:proofErr w:type="spellEnd"/>
      <w:r w:rsidRPr="00A46721">
        <w:rPr>
          <w:rFonts w:eastAsia="Calibri" w:cs="Times New Roman"/>
          <w:color w:val="000000"/>
          <w:kern w:val="0"/>
          <w:lang w:val="sv-SE"/>
          <w14:ligatures w14:val="none"/>
        </w:rPr>
        <w:t xml:space="preserve"> Transplantation </w:t>
      </w:r>
      <w:proofErr w:type="spellStart"/>
      <w:r w:rsidRPr="00A46721">
        <w:rPr>
          <w:rFonts w:eastAsia="Calibri" w:cs="Times New Roman"/>
          <w:color w:val="000000"/>
          <w:kern w:val="0"/>
          <w:lang w:val="sv-SE"/>
          <w14:ligatures w14:val="none"/>
        </w:rPr>
        <w:t>Study</w:t>
      </w:r>
      <w:proofErr w:type="spellEnd"/>
      <w:r w:rsidRPr="00A46721">
        <w:rPr>
          <w:rFonts w:eastAsia="Calibri" w:cs="Times New Roman"/>
          <w:color w:val="000000"/>
          <w:kern w:val="0"/>
          <w:lang w:val="sv-SE"/>
          <w14:ligatures w14:val="none"/>
        </w:rPr>
        <w:t xml:space="preserve"> Group och ESPN/ERA-EDTA.</w:t>
      </w:r>
      <w:r w:rsidRPr="001A7E7D">
        <w:rPr>
          <w:rFonts w:ascii="Times New Roman" w:eastAsia="Calibri" w:hAnsi="Times New Roman" w:cs="Times New Roman"/>
          <w:color w:val="000000"/>
          <w:kern w:val="0"/>
          <w:lang w:val="sv-SE"/>
          <w14:ligatures w14:val="none"/>
        </w:rPr>
        <w:t xml:space="preserve"> </w:t>
      </w:r>
    </w:p>
    <w:p w14:paraId="1D339DC3" w14:textId="77777777" w:rsidR="00664BAF" w:rsidRDefault="00664BAF" w:rsidP="00664BAF">
      <w:pPr>
        <w:rPr>
          <w:lang w:val="sv-SE"/>
        </w:rPr>
      </w:pPr>
    </w:p>
    <w:p w14:paraId="64672A5F" w14:textId="77777777" w:rsidR="006D7076" w:rsidRDefault="006D7076" w:rsidP="00664BAF">
      <w:pPr>
        <w:rPr>
          <w:lang w:val="sv-SE"/>
        </w:rPr>
      </w:pPr>
    </w:p>
    <w:p w14:paraId="50D7E81B" w14:textId="77777777" w:rsidR="006D7076" w:rsidRDefault="006D7076" w:rsidP="00664BAF">
      <w:pPr>
        <w:rPr>
          <w:lang w:val="sv-SE"/>
        </w:rPr>
      </w:pPr>
    </w:p>
    <w:p w14:paraId="3BC76D2E" w14:textId="77777777" w:rsidR="006D7076" w:rsidRDefault="006D7076" w:rsidP="00664BAF">
      <w:pPr>
        <w:rPr>
          <w:lang w:val="sv-SE"/>
        </w:rPr>
      </w:pPr>
    </w:p>
    <w:p w14:paraId="2126E47E" w14:textId="77777777" w:rsidR="006D7076" w:rsidRDefault="006D7076" w:rsidP="00664BAF">
      <w:pPr>
        <w:rPr>
          <w:lang w:val="sv-SE"/>
        </w:rPr>
      </w:pPr>
    </w:p>
    <w:p w14:paraId="1479BAA8" w14:textId="77777777" w:rsidR="006D7076" w:rsidRDefault="006D7076" w:rsidP="00664BAF">
      <w:pPr>
        <w:rPr>
          <w:lang w:val="sv-SE"/>
        </w:rPr>
      </w:pPr>
    </w:p>
    <w:p w14:paraId="60380726" w14:textId="77777777" w:rsidR="00664BAF" w:rsidRPr="00FC358D" w:rsidRDefault="00664BAF" w:rsidP="0058594B">
      <w:pPr>
        <w:pStyle w:val="Rubrik1"/>
        <w:rPr>
          <w:lang w:val="sv-SE"/>
        </w:rPr>
      </w:pPr>
      <w:bookmarkStart w:id="42" w:name="_Toc6178509"/>
      <w:bookmarkStart w:id="43" w:name="_Toc160724971"/>
      <w:bookmarkStart w:id="44" w:name="_Toc191539406"/>
      <w:bookmarkStart w:id="45" w:name="_Toc220305645"/>
      <w:r w:rsidRPr="00FC358D">
        <w:rPr>
          <w:lang w:val="sv-SE"/>
        </w:rPr>
        <w:lastRenderedPageBreak/>
        <w:t>Forskningsaktivitet under året</w:t>
      </w:r>
      <w:bookmarkEnd w:id="42"/>
      <w:bookmarkEnd w:id="43"/>
      <w:r w:rsidRPr="00FC358D">
        <w:rPr>
          <w:lang w:val="sv-SE"/>
        </w:rPr>
        <w:t xml:space="preserve"> </w:t>
      </w:r>
      <w:proofErr w:type="gramStart"/>
      <w:r w:rsidRPr="00FC358D">
        <w:rPr>
          <w:lang w:val="sv-SE"/>
        </w:rPr>
        <w:t>2023-2024</w:t>
      </w:r>
      <w:bookmarkEnd w:id="44"/>
      <w:bookmarkEnd w:id="45"/>
      <w:proofErr w:type="gramEnd"/>
    </w:p>
    <w:p w14:paraId="60771751" w14:textId="77777777" w:rsidR="00664BAF" w:rsidRDefault="00664BAF" w:rsidP="0058594B">
      <w:pPr>
        <w:rPr>
          <w:lang w:val="sv-SE"/>
        </w:rPr>
      </w:pPr>
    </w:p>
    <w:p w14:paraId="53C66873" w14:textId="77777777" w:rsidR="00664BAF" w:rsidRPr="00A46721" w:rsidRDefault="00664BAF" w:rsidP="0058594B">
      <w:pPr>
        <w:keepNext/>
        <w:keepLines/>
        <w:autoSpaceDE w:val="0"/>
        <w:autoSpaceDN w:val="0"/>
        <w:adjustRightInd w:val="0"/>
        <w:spacing w:before="40" w:after="0" w:line="276" w:lineRule="auto"/>
        <w:outlineLvl w:val="1"/>
        <w:rPr>
          <w:rFonts w:eastAsia="Times New Roman" w:cs="Times New Roman"/>
          <w:color w:val="EE0000"/>
          <w:kern w:val="0"/>
          <w:lang w:val="sv-SE"/>
          <w14:ligatures w14:val="none"/>
        </w:rPr>
      </w:pPr>
      <w:bookmarkStart w:id="46" w:name="_Toc191539407"/>
      <w:bookmarkStart w:id="47" w:name="_Toc220305646"/>
      <w:r w:rsidRPr="00A46721">
        <w:rPr>
          <w:rFonts w:eastAsia="Times New Roman" w:cs="Times New Roman"/>
          <w:kern w:val="0"/>
          <w:lang w:val="sv-SE"/>
          <w14:ligatures w14:val="none"/>
        </w:rPr>
        <w:t>Ingen extern förfrågan angående datautlämnanden för forskning har lämnats in.</w:t>
      </w:r>
      <w:bookmarkEnd w:id="46"/>
      <w:bookmarkEnd w:id="47"/>
    </w:p>
    <w:p w14:paraId="7DA1DE70" w14:textId="77777777" w:rsidR="00664BAF" w:rsidRPr="00430A99" w:rsidRDefault="00664BAF" w:rsidP="0058594B">
      <w:pPr>
        <w:keepNext/>
        <w:keepLines/>
        <w:spacing w:before="40" w:after="0" w:line="276" w:lineRule="auto"/>
        <w:outlineLvl w:val="1"/>
        <w:rPr>
          <w:rFonts w:ascii="Times New Roman" w:eastAsia="Times New Roman" w:hAnsi="Times New Roman" w:cs="Times New Roman"/>
          <w:b/>
          <w:bCs/>
          <w:color w:val="2E74B5" w:themeColor="accent1" w:themeShade="BF"/>
          <w:kern w:val="0"/>
          <w:shd w:val="clear" w:color="auto" w:fill="FFFEFE"/>
          <w:lang w:val="sv-SE"/>
          <w14:ligatures w14:val="none"/>
        </w:rPr>
      </w:pPr>
    </w:p>
    <w:p w14:paraId="45DF66A6" w14:textId="77777777" w:rsidR="00664BAF" w:rsidRPr="00430A99" w:rsidRDefault="00664BAF" w:rsidP="0058594B">
      <w:pPr>
        <w:keepNext/>
        <w:keepLines/>
        <w:spacing w:before="40" w:after="0" w:line="276" w:lineRule="auto"/>
        <w:outlineLvl w:val="1"/>
        <w:rPr>
          <w:rFonts w:ascii="Times New Roman" w:eastAsia="Times New Roman" w:hAnsi="Times New Roman" w:cs="Times New Roman"/>
          <w:b/>
          <w:bCs/>
          <w:color w:val="2E74B5" w:themeColor="accent1" w:themeShade="BF"/>
          <w:kern w:val="0"/>
          <w:shd w:val="clear" w:color="auto" w:fill="FFFEFE"/>
          <w:lang w:val="sv-SE"/>
          <w14:ligatures w14:val="none"/>
        </w:rPr>
      </w:pPr>
    </w:p>
    <w:p w14:paraId="2671C0CD" w14:textId="77777777" w:rsidR="00664BAF" w:rsidRPr="00A46721" w:rsidRDefault="00664BAF" w:rsidP="0058594B">
      <w:pPr>
        <w:keepNext/>
        <w:keepLines/>
        <w:numPr>
          <w:ilvl w:val="0"/>
          <w:numId w:val="2"/>
        </w:numPr>
        <w:spacing w:before="40" w:after="0" w:line="276" w:lineRule="auto"/>
        <w:contextualSpacing/>
        <w:outlineLvl w:val="1"/>
        <w:rPr>
          <w:rFonts w:eastAsia="Times New Roman" w:cs="Times New Roman"/>
          <w:bCs/>
          <w:kern w:val="0"/>
          <w:shd w:val="clear" w:color="auto" w:fill="FFFEFE"/>
          <w:lang w:val="sv-SE"/>
          <w14:ligatures w14:val="none"/>
        </w:rPr>
      </w:pPr>
      <w:bookmarkStart w:id="48" w:name="_Toc191539408"/>
      <w:bookmarkStart w:id="49" w:name="_Toc220305647"/>
      <w:r w:rsidRPr="00A46721">
        <w:rPr>
          <w:rFonts w:eastAsia="Times New Roman" w:cs="Times New Roman"/>
          <w:b/>
          <w:bCs/>
          <w:kern w:val="0"/>
          <w:shd w:val="clear" w:color="auto" w:fill="FFFEFE"/>
          <w:lang w:val="sv-SE"/>
          <w14:ligatures w14:val="none"/>
        </w:rPr>
        <w:t>Rutiner framtagna avseende datauttag för forskning, i samarbete med RCSO</w:t>
      </w:r>
      <w:r w:rsidRPr="00A46721">
        <w:rPr>
          <w:rFonts w:eastAsia="Times New Roman" w:cs="Times New Roman"/>
          <w:bCs/>
          <w:kern w:val="0"/>
          <w:shd w:val="clear" w:color="auto" w:fill="FFFEFE"/>
          <w:lang w:val="sv-SE"/>
          <w14:ligatures w14:val="none"/>
        </w:rPr>
        <w:t>:</w:t>
      </w:r>
      <w:bookmarkEnd w:id="48"/>
      <w:bookmarkEnd w:id="49"/>
      <w:r w:rsidRPr="00A46721">
        <w:rPr>
          <w:rFonts w:eastAsia="Times New Roman" w:cs="Times New Roman"/>
          <w:bCs/>
          <w:kern w:val="0"/>
          <w:shd w:val="clear" w:color="auto" w:fill="FFFEFE"/>
          <w:lang w:val="sv-SE"/>
          <w14:ligatures w14:val="none"/>
        </w:rPr>
        <w:t xml:space="preserve"> </w:t>
      </w:r>
    </w:p>
    <w:p w14:paraId="74FE51C9" w14:textId="77777777" w:rsidR="00664BAF" w:rsidRPr="00A46721" w:rsidRDefault="00664BAF" w:rsidP="0058594B">
      <w:pPr>
        <w:shd w:val="clear" w:color="auto" w:fill="FFFFFF"/>
        <w:spacing w:after="0" w:line="240" w:lineRule="auto"/>
        <w:rPr>
          <w:rFonts w:eastAsia="Times New Roman" w:cs="Times New Roman"/>
          <w:color w:val="242424"/>
          <w:kern w:val="0"/>
          <w:lang w:val="sv-SE" w:eastAsia="sv-SE"/>
          <w14:ligatures w14:val="none"/>
        </w:rPr>
      </w:pPr>
      <w:hyperlink r:id="rId22" w:tgtFrame="_blank" w:history="1">
        <w:r w:rsidRPr="00A46721">
          <w:rPr>
            <w:rFonts w:eastAsia="Times New Roman" w:cs="Times New Roman"/>
            <w:color w:val="467886"/>
            <w:kern w:val="0"/>
            <w:u w:val="single"/>
            <w:bdr w:val="none" w:sz="0" w:space="0" w:color="auto" w:frame="1"/>
            <w:lang w:val="sv-SE" w:eastAsia="sv-SE"/>
            <w14:ligatures w14:val="none"/>
          </w:rPr>
          <w:t>https://sydostrasjukvardsregionen.se/samverkansgrupper/data-och-analys/registercentrum-sydost/for-registerhallare/</w:t>
        </w:r>
      </w:hyperlink>
    </w:p>
    <w:p w14:paraId="5B9479A3" w14:textId="77777777" w:rsidR="00664BAF" w:rsidRPr="00A46721" w:rsidRDefault="00664BAF" w:rsidP="0058594B">
      <w:pPr>
        <w:shd w:val="clear" w:color="auto" w:fill="FFFFFF"/>
        <w:spacing w:after="0" w:line="240" w:lineRule="auto"/>
        <w:rPr>
          <w:rFonts w:eastAsia="Times New Roman" w:cs="Times New Roman"/>
          <w:color w:val="242424"/>
          <w:kern w:val="0"/>
          <w:lang w:val="sv-SE" w:eastAsia="sv-SE"/>
          <w14:ligatures w14:val="none"/>
        </w:rPr>
      </w:pPr>
      <w:r w:rsidRPr="00A46721">
        <w:rPr>
          <w:rFonts w:eastAsia="Times New Roman" w:cs="Times New Roman"/>
          <w:color w:val="242424"/>
          <w:kern w:val="0"/>
          <w:bdr w:val="none" w:sz="0" w:space="0" w:color="auto" w:frame="1"/>
          <w:lang w:val="sv-SE" w:eastAsia="sv-SE"/>
          <w14:ligatures w14:val="none"/>
        </w:rPr>
        <w:t> </w:t>
      </w:r>
    </w:p>
    <w:p w14:paraId="6A0B5886" w14:textId="77777777" w:rsidR="00664BAF" w:rsidRPr="00A46721" w:rsidRDefault="00664BAF" w:rsidP="0058594B">
      <w:pPr>
        <w:shd w:val="clear" w:color="auto" w:fill="FFFFFF"/>
        <w:spacing w:after="0" w:line="240" w:lineRule="auto"/>
        <w:rPr>
          <w:rFonts w:eastAsia="Times New Roman" w:cs="Times New Roman"/>
          <w:color w:val="242424"/>
          <w:kern w:val="0"/>
          <w:bdr w:val="none" w:sz="0" w:space="0" w:color="auto" w:frame="1"/>
          <w:lang w:val="sv-SE" w:eastAsia="sv-SE"/>
          <w14:ligatures w14:val="none"/>
        </w:rPr>
      </w:pPr>
      <w:hyperlink r:id="rId23" w:tgtFrame="_blank" w:history="1">
        <w:r w:rsidRPr="00A46721">
          <w:rPr>
            <w:rFonts w:eastAsia="Times New Roman" w:cs="Times New Roman"/>
            <w:color w:val="467886"/>
            <w:kern w:val="0"/>
            <w:u w:val="single"/>
            <w:bdr w:val="none" w:sz="0" w:space="0" w:color="auto" w:frame="1"/>
            <w:lang w:val="sv-SE" w:eastAsia="sv-SE"/>
            <w14:ligatures w14:val="none"/>
          </w:rPr>
          <w:t>https://sydostrasjukvardsregionen.se/wp-content/uploads/2022/09/Rutin-for-datauttag-nationella-kvalitetsregister.pdf</w:t>
        </w:r>
      </w:hyperlink>
    </w:p>
    <w:p w14:paraId="5050059D" w14:textId="77777777" w:rsidR="00664BAF" w:rsidRPr="00D63D86" w:rsidRDefault="00664BAF" w:rsidP="0058594B">
      <w:pPr>
        <w:shd w:val="clear" w:color="auto" w:fill="FFFFFF"/>
        <w:spacing w:after="0" w:line="240" w:lineRule="auto"/>
        <w:rPr>
          <w:rFonts w:ascii="Times New Roman" w:eastAsia="Times New Roman" w:hAnsi="Times New Roman" w:cs="Times New Roman"/>
          <w:color w:val="242424"/>
          <w:kern w:val="0"/>
          <w:bdr w:val="none" w:sz="0" w:space="0" w:color="auto" w:frame="1"/>
          <w:lang w:val="sv-SE" w:eastAsia="sv-SE"/>
          <w14:ligatures w14:val="none"/>
        </w:rPr>
      </w:pPr>
    </w:p>
    <w:p w14:paraId="28F43852" w14:textId="77777777" w:rsidR="00664BAF" w:rsidRPr="00D63D86" w:rsidRDefault="00664BAF" w:rsidP="0058594B">
      <w:pPr>
        <w:shd w:val="clear" w:color="auto" w:fill="FFFFFF"/>
        <w:spacing w:after="0" w:line="240" w:lineRule="auto"/>
        <w:rPr>
          <w:rFonts w:ascii="Times New Roman" w:eastAsia="Times New Roman" w:hAnsi="Times New Roman" w:cs="Times New Roman"/>
          <w:color w:val="242424"/>
          <w:kern w:val="0"/>
          <w:bdr w:val="none" w:sz="0" w:space="0" w:color="auto" w:frame="1"/>
          <w:lang w:val="sv-SE" w:eastAsia="sv-SE"/>
          <w14:ligatures w14:val="none"/>
        </w:rPr>
      </w:pPr>
    </w:p>
    <w:p w14:paraId="3C2164ED" w14:textId="77777777" w:rsidR="00664BAF" w:rsidRPr="00FC358D" w:rsidRDefault="00664BAF" w:rsidP="0058594B">
      <w:pPr>
        <w:shd w:val="clear" w:color="auto" w:fill="FFFFFF"/>
        <w:spacing w:after="0" w:line="240" w:lineRule="auto"/>
        <w:rPr>
          <w:rFonts w:ascii="Times New Roman" w:eastAsia="Times New Roman" w:hAnsi="Times New Roman" w:cs="Times New Roman"/>
          <w:color w:val="242424"/>
          <w:kern w:val="0"/>
          <w:bdr w:val="none" w:sz="0" w:space="0" w:color="auto" w:frame="1"/>
          <w:lang w:val="sv-SE" w:eastAsia="sv-SE"/>
          <w14:ligatures w14:val="none"/>
        </w:rPr>
      </w:pPr>
    </w:p>
    <w:p w14:paraId="6829A858" w14:textId="77777777" w:rsidR="00664BAF" w:rsidRPr="00A46721" w:rsidRDefault="00664BAF" w:rsidP="0058594B">
      <w:pPr>
        <w:numPr>
          <w:ilvl w:val="0"/>
          <w:numId w:val="2"/>
        </w:numPr>
        <w:shd w:val="clear" w:color="auto" w:fill="FFFFFF"/>
        <w:spacing w:after="0" w:line="240" w:lineRule="auto"/>
        <w:contextualSpacing/>
        <w:rPr>
          <w:rFonts w:eastAsia="Times New Roman" w:cs="Times New Roman"/>
          <w:color w:val="242424"/>
          <w:kern w:val="0"/>
          <w:bdr w:val="none" w:sz="0" w:space="0" w:color="auto" w:frame="1"/>
          <w:lang w:val="sv-SE" w:eastAsia="sv-SE"/>
          <w14:ligatures w14:val="none"/>
        </w:rPr>
      </w:pPr>
      <w:r w:rsidRPr="00A46721">
        <w:rPr>
          <w:rFonts w:eastAsia="Segoe UI" w:cs="Times New Roman"/>
          <w:b/>
          <w:kern w:val="0"/>
          <w:lang w:val="sv-SE"/>
          <w14:ligatures w14:val="none"/>
        </w:rPr>
        <w:t xml:space="preserve">Anslutning till </w:t>
      </w:r>
      <w:proofErr w:type="gramStart"/>
      <w:r w:rsidRPr="00A46721">
        <w:rPr>
          <w:rFonts w:eastAsia="Open Sans" w:cs="Times New Roman"/>
          <w:b/>
          <w:kern w:val="0"/>
          <w:lang w:val="sv-SE"/>
          <w14:ligatures w14:val="none"/>
        </w:rPr>
        <w:t>vetenskapsrådets</w:t>
      </w:r>
      <w:proofErr w:type="gramEnd"/>
      <w:r w:rsidRPr="00A46721">
        <w:rPr>
          <w:rFonts w:eastAsia="Open Sans" w:cs="Times New Roman"/>
          <w:b/>
          <w:kern w:val="0"/>
          <w:lang w:val="sv-SE"/>
          <w14:ligatures w14:val="none"/>
        </w:rPr>
        <w:t xml:space="preserve"> tjänst metadataverktyget RUT</w:t>
      </w:r>
      <w:r w:rsidRPr="00A46721">
        <w:rPr>
          <w:rFonts w:eastAsia="Open Sans" w:cs="Times New Roman"/>
          <w:kern w:val="0"/>
          <w:lang w:val="sv-SE"/>
          <w14:ligatures w14:val="none"/>
        </w:rPr>
        <w:t xml:space="preserve"> klart 250212. </w:t>
      </w:r>
    </w:p>
    <w:p w14:paraId="212C266A" w14:textId="77777777" w:rsidR="00664BAF" w:rsidRPr="00D63D86" w:rsidRDefault="00664BAF" w:rsidP="0058594B">
      <w:pPr>
        <w:shd w:val="clear" w:color="auto" w:fill="FFFFFF"/>
        <w:spacing w:after="0" w:line="240" w:lineRule="auto"/>
        <w:rPr>
          <w:rFonts w:ascii="Times New Roman" w:eastAsia="Times New Roman" w:hAnsi="Times New Roman" w:cs="Times New Roman"/>
          <w:color w:val="242424"/>
          <w:kern w:val="0"/>
          <w:bdr w:val="none" w:sz="0" w:space="0" w:color="auto" w:frame="1"/>
          <w:lang w:val="sv-SE" w:eastAsia="sv-SE"/>
          <w14:ligatures w14:val="none"/>
        </w:rPr>
      </w:pPr>
    </w:p>
    <w:p w14:paraId="35CA804F" w14:textId="77777777" w:rsidR="00664BAF" w:rsidRPr="00D63D86" w:rsidRDefault="00664BAF" w:rsidP="0058594B">
      <w:pPr>
        <w:shd w:val="clear" w:color="auto" w:fill="FFFFFF"/>
        <w:spacing w:after="0" w:line="240" w:lineRule="auto"/>
        <w:rPr>
          <w:rFonts w:ascii="Times New Roman" w:eastAsia="Times New Roman" w:hAnsi="Times New Roman" w:cs="Times New Roman"/>
          <w:color w:val="242424"/>
          <w:kern w:val="0"/>
          <w:bdr w:val="none" w:sz="0" w:space="0" w:color="auto" w:frame="1"/>
          <w:lang w:val="sv-SE" w:eastAsia="sv-SE"/>
          <w14:ligatures w14:val="none"/>
        </w:rPr>
      </w:pPr>
    </w:p>
    <w:p w14:paraId="34A91B56" w14:textId="77777777" w:rsidR="00664BAF" w:rsidRPr="00A46721" w:rsidRDefault="00664BAF" w:rsidP="0058594B">
      <w:pPr>
        <w:numPr>
          <w:ilvl w:val="0"/>
          <w:numId w:val="2"/>
        </w:numPr>
        <w:shd w:val="clear" w:color="auto" w:fill="FFFFFF"/>
        <w:spacing w:after="0" w:line="240" w:lineRule="auto"/>
        <w:contextualSpacing/>
        <w:rPr>
          <w:rFonts w:eastAsia="Times New Roman" w:cs="Times New Roman"/>
          <w:color w:val="242424"/>
          <w:kern w:val="0"/>
          <w:lang w:val="sv-SE" w:eastAsia="sv-SE"/>
          <w14:ligatures w14:val="none"/>
        </w:rPr>
      </w:pPr>
      <w:r w:rsidRPr="00A46721">
        <w:rPr>
          <w:rFonts w:eastAsia="Times New Roman" w:cs="Times New Roman"/>
          <w:b/>
          <w:color w:val="242424"/>
          <w:kern w:val="0"/>
          <w:lang w:val="sv-SE" w:eastAsia="sv-SE"/>
          <w14:ligatures w14:val="none"/>
        </w:rPr>
        <w:t xml:space="preserve">Pågående eller under året avslutade </w:t>
      </w:r>
      <w:r w:rsidRPr="00A46721">
        <w:rPr>
          <w:rFonts w:eastAsia="Times New Roman" w:cs="Times New Roman"/>
          <w:b/>
          <w:color w:val="242424"/>
          <w:kern w:val="0"/>
          <w:u w:val="single"/>
          <w:lang w:val="sv-SE" w:eastAsia="sv-SE"/>
          <w14:ligatures w14:val="none"/>
        </w:rPr>
        <w:t>lokala kvalitets- och utvecklingsarbeten</w:t>
      </w:r>
      <w:r w:rsidRPr="00A46721">
        <w:rPr>
          <w:rFonts w:eastAsia="Times New Roman" w:cs="Times New Roman"/>
          <w:color w:val="242424"/>
          <w:kern w:val="0"/>
          <w:lang w:val="sv-SE" w:eastAsia="sv-SE"/>
          <w14:ligatures w14:val="none"/>
        </w:rPr>
        <w:t xml:space="preserve"> med data från BNR:</w:t>
      </w:r>
    </w:p>
    <w:p w14:paraId="568A7467" w14:textId="77777777" w:rsidR="00664BAF" w:rsidRPr="00A46721" w:rsidRDefault="00664BAF" w:rsidP="0058594B">
      <w:pPr>
        <w:shd w:val="clear" w:color="auto" w:fill="FFFFFF"/>
        <w:spacing w:after="0" w:line="240" w:lineRule="auto"/>
        <w:ind w:left="720"/>
        <w:contextualSpacing/>
        <w:rPr>
          <w:rFonts w:eastAsia="Times New Roman" w:cs="Times New Roman"/>
          <w:color w:val="242424"/>
          <w:kern w:val="0"/>
          <w:lang w:val="sv-SE" w:eastAsia="sv-SE"/>
          <w14:ligatures w14:val="none"/>
        </w:rPr>
      </w:pPr>
    </w:p>
    <w:p w14:paraId="18A07C2C" w14:textId="77777777" w:rsidR="00664BAF" w:rsidRPr="00A46721" w:rsidRDefault="00664BAF" w:rsidP="0058594B">
      <w:pPr>
        <w:numPr>
          <w:ilvl w:val="0"/>
          <w:numId w:val="4"/>
        </w:numPr>
        <w:shd w:val="clear" w:color="auto" w:fill="FFFFFF"/>
        <w:spacing w:after="0" w:line="276" w:lineRule="auto"/>
        <w:contextualSpacing/>
        <w:rPr>
          <w:rFonts w:eastAsia="Times New Roman" w:cs="Times New Roman"/>
          <w:color w:val="242424"/>
          <w:kern w:val="0"/>
          <w:lang w:val="sv-SE" w:eastAsia="sv-SE"/>
          <w14:ligatures w14:val="none"/>
        </w:rPr>
      </w:pPr>
      <w:r w:rsidRPr="00A46721">
        <w:rPr>
          <w:rFonts w:eastAsia="Times New Roman" w:cs="Times New Roman"/>
          <w:color w:val="242424"/>
          <w:kern w:val="0"/>
          <w:lang w:val="sv-SE" w:eastAsia="sv-SE"/>
          <w14:ligatures w14:val="none"/>
        </w:rPr>
        <w:t xml:space="preserve">Behandling, läkemedelsval vid nefrotiskt syndrom (Astrid Lindgrens Barnsjukhus) </w:t>
      </w:r>
    </w:p>
    <w:p w14:paraId="5FC854E9" w14:textId="77777777" w:rsidR="00664BAF" w:rsidRPr="00A46721" w:rsidRDefault="00664BAF" w:rsidP="0058594B">
      <w:pPr>
        <w:shd w:val="clear" w:color="auto" w:fill="FFFFFF"/>
        <w:spacing w:after="0" w:line="276" w:lineRule="auto"/>
        <w:ind w:left="720"/>
        <w:contextualSpacing/>
        <w:rPr>
          <w:rFonts w:eastAsia="Times New Roman" w:cs="Times New Roman"/>
          <w:color w:val="242424"/>
          <w:kern w:val="0"/>
          <w:lang w:val="sv-SE" w:eastAsia="sv-SE"/>
          <w14:ligatures w14:val="none"/>
        </w:rPr>
      </w:pPr>
    </w:p>
    <w:p w14:paraId="236E5FF0" w14:textId="77777777" w:rsidR="00664BAF" w:rsidRPr="00A46721" w:rsidRDefault="00664BAF" w:rsidP="0058594B">
      <w:pPr>
        <w:numPr>
          <w:ilvl w:val="0"/>
          <w:numId w:val="4"/>
        </w:numPr>
        <w:shd w:val="clear" w:color="auto" w:fill="FFFFFF"/>
        <w:spacing w:after="0" w:line="276" w:lineRule="auto"/>
        <w:contextualSpacing/>
        <w:rPr>
          <w:rFonts w:eastAsia="Times New Roman" w:cs="Times New Roman"/>
          <w:color w:val="242424"/>
          <w:kern w:val="0"/>
          <w:lang w:val="sv-SE" w:eastAsia="sv-SE"/>
          <w14:ligatures w14:val="none"/>
        </w:rPr>
      </w:pPr>
      <w:r w:rsidRPr="00A46721">
        <w:rPr>
          <w:rFonts w:eastAsia="Times New Roman" w:cs="Times New Roman"/>
          <w:color w:val="242424"/>
          <w:kern w:val="0"/>
          <w:lang w:val="sv-SE" w:eastAsia="sv-SE"/>
          <w14:ligatures w14:val="none"/>
        </w:rPr>
        <w:t>Uppföljning AKI/akut njurskada med efterföljande svår njursvikt (Astrid Lindgrens    Barnsjukhus)</w:t>
      </w:r>
    </w:p>
    <w:p w14:paraId="5C63463D" w14:textId="77777777" w:rsidR="00664BAF" w:rsidRPr="00A46721" w:rsidRDefault="00664BAF" w:rsidP="0058594B">
      <w:pPr>
        <w:shd w:val="clear" w:color="auto" w:fill="FFFFFF"/>
        <w:spacing w:after="0" w:line="276" w:lineRule="auto"/>
        <w:ind w:left="720"/>
        <w:contextualSpacing/>
        <w:rPr>
          <w:rFonts w:eastAsia="Times New Roman" w:cs="Times New Roman"/>
          <w:color w:val="242424"/>
          <w:kern w:val="0"/>
          <w:lang w:val="sv-SE" w:eastAsia="sv-SE"/>
          <w14:ligatures w14:val="none"/>
        </w:rPr>
      </w:pPr>
    </w:p>
    <w:p w14:paraId="678A7A02" w14:textId="77777777" w:rsidR="00664BAF" w:rsidRPr="00A46721" w:rsidRDefault="00664BAF" w:rsidP="0058594B">
      <w:pPr>
        <w:numPr>
          <w:ilvl w:val="0"/>
          <w:numId w:val="4"/>
        </w:numPr>
        <w:shd w:val="clear" w:color="auto" w:fill="FFFFFF"/>
        <w:spacing w:after="0" w:line="276" w:lineRule="auto"/>
        <w:contextualSpacing/>
        <w:rPr>
          <w:rFonts w:eastAsia="Times New Roman" w:cs="Times New Roman"/>
          <w:color w:val="242424"/>
          <w:kern w:val="0"/>
          <w:sz w:val="28"/>
          <w:lang w:val="sv-SE" w:eastAsia="sv-SE"/>
          <w14:ligatures w14:val="none"/>
        </w:rPr>
      </w:pPr>
      <w:r w:rsidRPr="00A46721">
        <w:rPr>
          <w:rFonts w:eastAsia="Times New Roman" w:cs="Times New Roman"/>
          <w:color w:val="242424"/>
          <w:lang w:val="sv-SE" w:eastAsia="sv-SE"/>
        </w:rPr>
        <w:t xml:space="preserve">Utvärdering av patientgruppen med Autosomalt dominant </w:t>
      </w:r>
      <w:proofErr w:type="spellStart"/>
      <w:r w:rsidRPr="00A46721">
        <w:rPr>
          <w:rFonts w:eastAsia="Times New Roman" w:cs="Times New Roman"/>
          <w:color w:val="242424"/>
          <w:lang w:val="sv-SE" w:eastAsia="sv-SE"/>
        </w:rPr>
        <w:t>polycystisk</w:t>
      </w:r>
      <w:proofErr w:type="spellEnd"/>
      <w:r w:rsidRPr="00A46721">
        <w:rPr>
          <w:rFonts w:eastAsia="Times New Roman" w:cs="Times New Roman"/>
          <w:color w:val="242424"/>
          <w:lang w:val="sv-SE" w:eastAsia="sv-SE"/>
        </w:rPr>
        <w:t xml:space="preserve"> njursjukdom (ADPKD) </w:t>
      </w:r>
      <w:proofErr w:type="gramStart"/>
      <w:r w:rsidRPr="00A46721">
        <w:rPr>
          <w:rFonts w:eastAsia="Times New Roman" w:cs="Times New Roman"/>
          <w:color w:val="242424"/>
          <w:lang w:val="sv-SE" w:eastAsia="sv-SE"/>
        </w:rPr>
        <w:t>0-18</w:t>
      </w:r>
      <w:proofErr w:type="gramEnd"/>
      <w:r w:rsidRPr="00A46721">
        <w:rPr>
          <w:rFonts w:eastAsia="Times New Roman" w:cs="Times New Roman"/>
          <w:color w:val="242424"/>
          <w:lang w:val="sv-SE" w:eastAsia="sv-SE"/>
        </w:rPr>
        <w:t xml:space="preserve"> år, identifieras och diagnosticeras vid en tidigare tidpunkt genom de nya vårdriktlinjer som erbjuder screening av nyfödda och ett lätthanterligt förfarande med egen remiss för barn till vuxna patienter med ADPKD och kommer i bruk under 2024 (Skånes Universitetssjukhus).</w:t>
      </w:r>
    </w:p>
    <w:p w14:paraId="4677957D" w14:textId="77777777" w:rsidR="00664BAF" w:rsidRPr="00A46721" w:rsidRDefault="00664BAF" w:rsidP="0058594B">
      <w:pPr>
        <w:shd w:val="clear" w:color="auto" w:fill="FFFFFF"/>
        <w:spacing w:after="0" w:line="276" w:lineRule="auto"/>
        <w:ind w:left="720"/>
        <w:contextualSpacing/>
        <w:rPr>
          <w:rFonts w:eastAsia="Times New Roman" w:cs="Times New Roman"/>
          <w:color w:val="242424"/>
          <w:kern w:val="0"/>
          <w:sz w:val="28"/>
          <w:lang w:val="sv-SE" w:eastAsia="sv-SE"/>
          <w14:ligatures w14:val="none"/>
        </w:rPr>
      </w:pPr>
    </w:p>
    <w:p w14:paraId="74AEB26D" w14:textId="77777777" w:rsidR="00664BAF" w:rsidRPr="00A46721" w:rsidRDefault="00664BAF" w:rsidP="0058594B">
      <w:pPr>
        <w:numPr>
          <w:ilvl w:val="0"/>
          <w:numId w:val="4"/>
        </w:numPr>
        <w:shd w:val="clear" w:color="auto" w:fill="FFFFFF"/>
        <w:spacing w:after="0" w:line="276" w:lineRule="auto"/>
        <w:contextualSpacing/>
        <w:rPr>
          <w:rFonts w:eastAsia="Times New Roman" w:cs="Times New Roman"/>
          <w:color w:val="242424"/>
          <w:kern w:val="0"/>
          <w:lang w:val="sv-SE" w:eastAsia="sv-SE"/>
          <w14:ligatures w14:val="none"/>
        </w:rPr>
      </w:pPr>
      <w:r w:rsidRPr="00A46721">
        <w:rPr>
          <w:rFonts w:eastAsia="Times New Roman" w:cs="Times New Roman"/>
          <w:color w:val="242424"/>
          <w:kern w:val="0"/>
          <w:lang w:val="sv-SE" w:eastAsia="sv-SE"/>
          <w14:ligatures w14:val="none"/>
        </w:rPr>
        <w:t xml:space="preserve">Uppföljning blodtryck, </w:t>
      </w:r>
      <w:proofErr w:type="spellStart"/>
      <w:r w:rsidRPr="00A46721">
        <w:rPr>
          <w:rFonts w:eastAsia="Times New Roman" w:cs="Times New Roman"/>
          <w:color w:val="242424"/>
          <w:kern w:val="0"/>
          <w:lang w:val="sv-SE" w:eastAsia="sv-SE"/>
          <w14:ligatures w14:val="none"/>
        </w:rPr>
        <w:t>proteinuri</w:t>
      </w:r>
      <w:proofErr w:type="spellEnd"/>
      <w:r w:rsidRPr="00A46721">
        <w:rPr>
          <w:rFonts w:eastAsia="Times New Roman" w:cs="Times New Roman"/>
          <w:color w:val="242424"/>
          <w:kern w:val="0"/>
          <w:lang w:val="sv-SE" w:eastAsia="sv-SE"/>
          <w14:ligatures w14:val="none"/>
        </w:rPr>
        <w:t xml:space="preserve">, medicinering hos barn med CKD </w:t>
      </w:r>
      <w:proofErr w:type="gramStart"/>
      <w:r w:rsidRPr="00A46721">
        <w:rPr>
          <w:rFonts w:eastAsia="Times New Roman" w:cs="Times New Roman"/>
          <w:color w:val="242424"/>
          <w:kern w:val="0"/>
          <w:lang w:val="sv-SE" w:eastAsia="sv-SE"/>
          <w14:ligatures w14:val="none"/>
        </w:rPr>
        <w:t>3-5</w:t>
      </w:r>
      <w:proofErr w:type="gramEnd"/>
      <w:r w:rsidRPr="00A46721">
        <w:rPr>
          <w:rFonts w:eastAsia="Times New Roman" w:cs="Times New Roman"/>
          <w:color w:val="242424"/>
          <w:kern w:val="0"/>
          <w:lang w:val="sv-SE" w:eastAsia="sv-SE"/>
          <w14:ligatures w14:val="none"/>
        </w:rPr>
        <w:t xml:space="preserve"> (Astrid Lindgrens Barnsjukhus).</w:t>
      </w:r>
    </w:p>
    <w:p w14:paraId="6CFFED84" w14:textId="77777777" w:rsidR="00664BAF" w:rsidRPr="00A46721" w:rsidRDefault="00664BAF" w:rsidP="0058594B">
      <w:pPr>
        <w:shd w:val="clear" w:color="auto" w:fill="FFFFFF"/>
        <w:spacing w:after="0" w:line="276" w:lineRule="auto"/>
        <w:ind w:left="720"/>
        <w:contextualSpacing/>
        <w:rPr>
          <w:rFonts w:eastAsia="Times New Roman" w:cs="Times New Roman"/>
          <w:color w:val="242424"/>
          <w:kern w:val="0"/>
          <w:lang w:val="sv-SE" w:eastAsia="sv-SE"/>
          <w14:ligatures w14:val="none"/>
        </w:rPr>
      </w:pPr>
    </w:p>
    <w:p w14:paraId="3147CCC7" w14:textId="77777777" w:rsidR="00664BAF" w:rsidRPr="00A46721" w:rsidRDefault="00664BAF" w:rsidP="0058594B">
      <w:pPr>
        <w:numPr>
          <w:ilvl w:val="0"/>
          <w:numId w:val="4"/>
        </w:numPr>
        <w:shd w:val="clear" w:color="auto" w:fill="FFFFFF"/>
        <w:spacing w:after="0" w:line="276" w:lineRule="auto"/>
        <w:contextualSpacing/>
        <w:rPr>
          <w:rFonts w:eastAsia="Times New Roman" w:cs="Times New Roman"/>
          <w:color w:val="242424"/>
          <w:kern w:val="0"/>
          <w:lang w:val="sv-SE" w:eastAsia="sv-SE"/>
          <w14:ligatures w14:val="none"/>
        </w:rPr>
      </w:pPr>
      <w:r w:rsidRPr="00A46721">
        <w:rPr>
          <w:rFonts w:eastAsia="Times New Roman" w:cs="Times New Roman"/>
          <w:color w:val="242424"/>
          <w:kern w:val="0"/>
          <w:lang w:val="sv-SE" w:eastAsia="sv-SE"/>
          <w14:ligatures w14:val="none"/>
        </w:rPr>
        <w:t xml:space="preserve">Praktiska riktlinjer/anvisningar för blodtrycksmätningar på barn (Astrid Lindgrens Barnsjukhus). </w:t>
      </w:r>
    </w:p>
    <w:p w14:paraId="2A87B075" w14:textId="77777777" w:rsidR="00664BAF" w:rsidRPr="00A46721" w:rsidRDefault="00664BAF" w:rsidP="0058594B">
      <w:pPr>
        <w:shd w:val="clear" w:color="auto" w:fill="FFFFFF"/>
        <w:spacing w:after="0" w:line="276" w:lineRule="auto"/>
        <w:ind w:left="720"/>
        <w:contextualSpacing/>
        <w:rPr>
          <w:rFonts w:eastAsia="Times New Roman" w:cs="Times New Roman"/>
          <w:color w:val="242424"/>
          <w:kern w:val="0"/>
          <w:lang w:val="sv-SE" w:eastAsia="sv-SE"/>
          <w14:ligatures w14:val="none"/>
        </w:rPr>
      </w:pPr>
    </w:p>
    <w:p w14:paraId="32893AE4" w14:textId="77777777" w:rsidR="00664BAF" w:rsidRPr="00A46721" w:rsidRDefault="00664BAF" w:rsidP="009D14EE">
      <w:pPr>
        <w:numPr>
          <w:ilvl w:val="0"/>
          <w:numId w:val="4"/>
        </w:numPr>
        <w:shd w:val="clear" w:color="auto" w:fill="FFFFFF"/>
        <w:spacing w:after="0" w:line="276" w:lineRule="auto"/>
        <w:contextualSpacing/>
        <w:rPr>
          <w:rFonts w:eastAsia="Times New Roman" w:cs="Times New Roman"/>
          <w:color w:val="242424"/>
          <w:lang w:eastAsia="sv-SE"/>
        </w:rPr>
      </w:pPr>
      <w:r w:rsidRPr="00A46721">
        <w:rPr>
          <w:rFonts w:eastAsia="Times New Roman" w:cs="Times New Roman"/>
          <w:color w:val="242424"/>
          <w:lang w:val="sv-SE" w:eastAsia="sv-SE"/>
        </w:rPr>
        <w:lastRenderedPageBreak/>
        <w:t xml:space="preserve">ST-läkares kvalitets- och utvecklingsarbete, att säkra komplett registrering i BNR på kliniken, presentera användbara data på klinik och upplärning av vårdpersonal i registerarbete och kvalitetssäkring av inmatade data. </w:t>
      </w:r>
      <w:proofErr w:type="spellStart"/>
      <w:r w:rsidRPr="00A46721">
        <w:rPr>
          <w:rFonts w:eastAsia="Times New Roman" w:cs="Times New Roman"/>
          <w:color w:val="242424"/>
          <w:lang w:eastAsia="sv-SE"/>
        </w:rPr>
        <w:t>Påbörjat</w:t>
      </w:r>
      <w:proofErr w:type="spellEnd"/>
      <w:r w:rsidRPr="00A46721">
        <w:rPr>
          <w:rFonts w:eastAsia="Times New Roman" w:cs="Times New Roman"/>
          <w:color w:val="242424"/>
          <w:lang w:eastAsia="sv-SE"/>
        </w:rPr>
        <w:t xml:space="preserve"> </w:t>
      </w:r>
      <w:proofErr w:type="spellStart"/>
      <w:r w:rsidRPr="00A46721">
        <w:rPr>
          <w:rFonts w:eastAsia="Times New Roman" w:cs="Times New Roman"/>
          <w:color w:val="242424"/>
          <w:lang w:eastAsia="sv-SE"/>
        </w:rPr>
        <w:t>september</w:t>
      </w:r>
      <w:proofErr w:type="spellEnd"/>
      <w:r w:rsidRPr="00A46721">
        <w:rPr>
          <w:rFonts w:eastAsia="Times New Roman" w:cs="Times New Roman"/>
          <w:color w:val="242424"/>
          <w:lang w:eastAsia="sv-SE"/>
        </w:rPr>
        <w:t xml:space="preserve"> 2024 (</w:t>
      </w:r>
      <w:proofErr w:type="spellStart"/>
      <w:r w:rsidRPr="00A46721">
        <w:rPr>
          <w:rFonts w:eastAsia="Times New Roman" w:cs="Times New Roman"/>
          <w:color w:val="242424"/>
          <w:lang w:eastAsia="sv-SE"/>
        </w:rPr>
        <w:t>Norrlands</w:t>
      </w:r>
      <w:proofErr w:type="spellEnd"/>
      <w:r w:rsidRPr="00A46721">
        <w:rPr>
          <w:rFonts w:eastAsia="Times New Roman" w:cs="Times New Roman"/>
          <w:color w:val="242424"/>
          <w:lang w:eastAsia="sv-SE"/>
        </w:rPr>
        <w:t xml:space="preserve"> </w:t>
      </w:r>
      <w:proofErr w:type="spellStart"/>
      <w:r w:rsidRPr="00A46721">
        <w:rPr>
          <w:rFonts w:eastAsia="Times New Roman" w:cs="Times New Roman"/>
          <w:color w:val="242424"/>
          <w:lang w:eastAsia="sv-SE"/>
        </w:rPr>
        <w:t>Universitetssjukhus</w:t>
      </w:r>
      <w:proofErr w:type="spellEnd"/>
      <w:r w:rsidRPr="00A46721">
        <w:rPr>
          <w:rFonts w:eastAsia="Times New Roman" w:cs="Times New Roman"/>
          <w:color w:val="242424"/>
          <w:lang w:eastAsia="sv-SE"/>
        </w:rPr>
        <w:t>).</w:t>
      </w:r>
    </w:p>
    <w:p w14:paraId="55A5141E" w14:textId="77777777" w:rsidR="00664BAF" w:rsidRPr="00A46721" w:rsidRDefault="00664BAF" w:rsidP="0058594B">
      <w:pPr>
        <w:shd w:val="clear" w:color="auto" w:fill="FFFFFF"/>
        <w:spacing w:after="0" w:line="276" w:lineRule="auto"/>
        <w:ind w:left="720"/>
        <w:contextualSpacing/>
        <w:rPr>
          <w:rFonts w:eastAsia="Times New Roman" w:cs="Times New Roman"/>
          <w:color w:val="242424"/>
          <w:kern w:val="0"/>
          <w:lang w:eastAsia="sv-SE"/>
          <w14:ligatures w14:val="none"/>
        </w:rPr>
      </w:pPr>
    </w:p>
    <w:p w14:paraId="3901B431" w14:textId="77777777" w:rsidR="00664BAF" w:rsidRPr="00BB50FC" w:rsidRDefault="00664BAF" w:rsidP="0058594B">
      <w:pPr>
        <w:shd w:val="clear" w:color="auto" w:fill="FFFFFF"/>
        <w:spacing w:after="0" w:line="240" w:lineRule="auto"/>
        <w:ind w:left="360"/>
        <w:contextualSpacing/>
        <w:rPr>
          <w:rFonts w:ascii="Times New Roman" w:eastAsia="Times New Roman" w:hAnsi="Times New Roman" w:cs="Times New Roman"/>
          <w:color w:val="242424"/>
          <w:kern w:val="0"/>
          <w:lang w:eastAsia="sv-SE"/>
          <w14:ligatures w14:val="none"/>
        </w:rPr>
      </w:pPr>
    </w:p>
    <w:p w14:paraId="116A87DB" w14:textId="77777777" w:rsidR="00664BAF" w:rsidRPr="00A46721" w:rsidRDefault="00664BAF" w:rsidP="00664BAF">
      <w:pPr>
        <w:keepNext/>
        <w:keepLines/>
        <w:numPr>
          <w:ilvl w:val="0"/>
          <w:numId w:val="2"/>
        </w:numPr>
        <w:spacing w:before="24" w:after="240" w:line="240" w:lineRule="auto"/>
        <w:contextualSpacing/>
        <w:outlineLvl w:val="1"/>
        <w:rPr>
          <w:rFonts w:eastAsia="Open Sans" w:cs="Times New Roman"/>
          <w:color w:val="000000" w:themeColor="text1"/>
          <w:kern w:val="0"/>
          <w:lang w:val="sv-SE"/>
          <w14:ligatures w14:val="none"/>
        </w:rPr>
      </w:pPr>
      <w:bookmarkStart w:id="50" w:name="_Toc191539409"/>
      <w:bookmarkStart w:id="51" w:name="_Toc220305648"/>
      <w:r w:rsidRPr="00A46721">
        <w:rPr>
          <w:rFonts w:eastAsiaTheme="minorEastAsia" w:cs="Times New Roman"/>
          <w:b/>
          <w:kern w:val="0"/>
          <w:lang w:val="sv-SE"/>
          <w14:ligatures w14:val="none"/>
        </w:rPr>
        <w:t>Pågående eller avslutade forskningsprojekt med anknytning till BNR</w:t>
      </w:r>
      <w:r w:rsidRPr="00A46721">
        <w:rPr>
          <w:rFonts w:eastAsiaTheme="minorEastAsia" w:cs="Times New Roman"/>
          <w:i/>
          <w:kern w:val="0"/>
          <w:lang w:val="sv-SE"/>
          <w14:ligatures w14:val="none"/>
        </w:rPr>
        <w:t>:</w:t>
      </w:r>
      <w:bookmarkEnd w:id="50"/>
      <w:bookmarkEnd w:id="51"/>
      <w:r w:rsidRPr="00A46721">
        <w:rPr>
          <w:rFonts w:eastAsiaTheme="minorEastAsia" w:cs="Times New Roman"/>
          <w:i/>
          <w:kern w:val="0"/>
          <w:lang w:val="sv-SE"/>
          <w14:ligatures w14:val="none"/>
        </w:rPr>
        <w:t xml:space="preserve"> </w:t>
      </w:r>
    </w:p>
    <w:p w14:paraId="3EEA9E0C" w14:textId="77777777" w:rsidR="00664BAF" w:rsidRPr="00D63D86" w:rsidRDefault="00664BAF" w:rsidP="00664BAF">
      <w:pPr>
        <w:keepNext/>
        <w:keepLines/>
        <w:spacing w:before="24" w:after="240" w:line="240" w:lineRule="auto"/>
        <w:ind w:left="720"/>
        <w:contextualSpacing/>
        <w:outlineLvl w:val="1"/>
        <w:rPr>
          <w:rFonts w:ascii="Times New Roman" w:eastAsia="Open Sans" w:hAnsi="Times New Roman" w:cs="Times New Roman"/>
          <w:color w:val="000000" w:themeColor="text1"/>
          <w:kern w:val="0"/>
          <w:lang w:val="sv-SE"/>
          <w14:ligatures w14:val="none"/>
        </w:rPr>
      </w:pPr>
    </w:p>
    <w:p w14:paraId="49BE02C2" w14:textId="77777777" w:rsidR="00664BAF" w:rsidRPr="00A46721" w:rsidRDefault="00664BAF" w:rsidP="00664BAF">
      <w:pPr>
        <w:keepNext/>
        <w:keepLines/>
        <w:numPr>
          <w:ilvl w:val="0"/>
          <w:numId w:val="3"/>
        </w:numPr>
        <w:spacing w:before="24" w:after="240" w:line="276" w:lineRule="auto"/>
        <w:contextualSpacing/>
        <w:outlineLvl w:val="1"/>
        <w:rPr>
          <w:rFonts w:eastAsia="Open Sans" w:cs="Times New Roman"/>
          <w:color w:val="000000" w:themeColor="text1"/>
          <w:kern w:val="0"/>
          <w14:ligatures w14:val="none"/>
        </w:rPr>
      </w:pPr>
      <w:bookmarkStart w:id="52" w:name="_Toc191539410"/>
      <w:bookmarkStart w:id="53" w:name="_Toc220305649"/>
      <w:r w:rsidRPr="00A46721">
        <w:rPr>
          <w:rFonts w:eastAsia="Open Sans" w:cs="Times New Roman"/>
          <w:color w:val="000000" w:themeColor="text1"/>
          <w:kern w:val="0"/>
          <w:lang w:val="sv-SE"/>
          <w14:ligatures w14:val="none"/>
        </w:rPr>
        <w:t xml:space="preserve">Sammanställning av behandling av nefrotiskt syndrom, utfördes under 2022 av barnläkare och handlar om 67 patienter med diagnosen nefros på Astrid Lindgrens Barnklinik, Karolinska sjukhuset. Data presenterades på nationellt möte med Svensk </w:t>
      </w:r>
      <w:proofErr w:type="spellStart"/>
      <w:r w:rsidRPr="00A46721">
        <w:rPr>
          <w:rFonts w:eastAsia="Open Sans" w:cs="Times New Roman"/>
          <w:color w:val="000000" w:themeColor="text1"/>
          <w:kern w:val="0"/>
          <w:lang w:val="sv-SE"/>
          <w14:ligatures w14:val="none"/>
        </w:rPr>
        <w:t>barnnefrologisk</w:t>
      </w:r>
      <w:proofErr w:type="spellEnd"/>
      <w:r w:rsidRPr="00A46721">
        <w:rPr>
          <w:rFonts w:eastAsia="Open Sans" w:cs="Times New Roman"/>
          <w:color w:val="000000" w:themeColor="text1"/>
          <w:kern w:val="0"/>
          <w:lang w:val="sv-SE"/>
          <w14:ligatures w14:val="none"/>
        </w:rPr>
        <w:t xml:space="preserve"> förening 29 september-22. </w:t>
      </w:r>
      <w:proofErr w:type="spellStart"/>
      <w:r w:rsidRPr="00A46721">
        <w:rPr>
          <w:rFonts w:eastAsia="Open Sans" w:cs="Times New Roman"/>
          <w:color w:val="000000" w:themeColor="text1"/>
          <w:kern w:val="0"/>
          <w14:ligatures w14:val="none"/>
        </w:rPr>
        <w:t>Fördjupning</w:t>
      </w:r>
      <w:proofErr w:type="spellEnd"/>
      <w:r w:rsidRPr="00A46721">
        <w:rPr>
          <w:rFonts w:eastAsia="Open Sans" w:cs="Times New Roman"/>
          <w:color w:val="000000" w:themeColor="text1"/>
          <w:kern w:val="0"/>
          <w14:ligatures w14:val="none"/>
        </w:rPr>
        <w:t xml:space="preserve"> av </w:t>
      </w:r>
      <w:proofErr w:type="spellStart"/>
      <w:r w:rsidRPr="00A46721">
        <w:rPr>
          <w:rFonts w:eastAsia="Open Sans" w:cs="Times New Roman"/>
          <w:color w:val="000000" w:themeColor="text1"/>
          <w:kern w:val="0"/>
          <w14:ligatures w14:val="none"/>
        </w:rPr>
        <w:t>kvalitetsprojekt</w:t>
      </w:r>
      <w:proofErr w:type="spellEnd"/>
      <w:r w:rsidRPr="00A46721">
        <w:rPr>
          <w:rFonts w:eastAsia="Open Sans" w:cs="Times New Roman"/>
          <w:color w:val="000000" w:themeColor="text1"/>
          <w:kern w:val="0"/>
          <w14:ligatures w14:val="none"/>
        </w:rPr>
        <w:t xml:space="preserve"> </w:t>
      </w:r>
      <w:proofErr w:type="spellStart"/>
      <w:r w:rsidRPr="00A46721">
        <w:rPr>
          <w:rFonts w:eastAsia="Open Sans" w:cs="Times New Roman"/>
          <w:color w:val="000000" w:themeColor="text1"/>
          <w:kern w:val="0"/>
          <w14:ligatures w14:val="none"/>
        </w:rPr>
        <w:t>enligt</w:t>
      </w:r>
      <w:proofErr w:type="spellEnd"/>
      <w:r w:rsidRPr="00A46721">
        <w:rPr>
          <w:rFonts w:eastAsia="Open Sans" w:cs="Times New Roman"/>
          <w:color w:val="000000" w:themeColor="text1"/>
          <w:kern w:val="0"/>
          <w14:ligatures w14:val="none"/>
        </w:rPr>
        <w:t xml:space="preserve"> </w:t>
      </w:r>
      <w:proofErr w:type="spellStart"/>
      <w:r w:rsidRPr="00A46721">
        <w:rPr>
          <w:rFonts w:eastAsia="Open Sans" w:cs="Times New Roman"/>
          <w:color w:val="000000" w:themeColor="text1"/>
          <w:kern w:val="0"/>
          <w14:ligatures w14:val="none"/>
        </w:rPr>
        <w:t>ovan</w:t>
      </w:r>
      <w:proofErr w:type="spellEnd"/>
      <w:r w:rsidRPr="00A46721">
        <w:rPr>
          <w:rFonts w:eastAsia="Open Sans" w:cs="Times New Roman"/>
          <w:color w:val="000000" w:themeColor="text1"/>
          <w:kern w:val="0"/>
          <w14:ligatures w14:val="none"/>
        </w:rPr>
        <w:t xml:space="preserve">. </w:t>
      </w:r>
      <w:proofErr w:type="spellStart"/>
      <w:r w:rsidRPr="00A46721">
        <w:rPr>
          <w:rFonts w:eastAsia="Open Sans" w:cs="Times New Roman"/>
          <w:color w:val="000000" w:themeColor="text1"/>
          <w:kern w:val="0"/>
          <w14:ligatures w14:val="none"/>
        </w:rPr>
        <w:t>Manuskript</w:t>
      </w:r>
      <w:proofErr w:type="spellEnd"/>
      <w:r w:rsidRPr="00A46721">
        <w:rPr>
          <w:rFonts w:eastAsia="Open Sans" w:cs="Times New Roman"/>
          <w:color w:val="000000" w:themeColor="text1"/>
          <w:kern w:val="0"/>
          <w14:ligatures w14:val="none"/>
        </w:rPr>
        <w:t xml:space="preserve"> </w:t>
      </w:r>
      <w:proofErr w:type="spellStart"/>
      <w:r w:rsidRPr="00A46721">
        <w:rPr>
          <w:rFonts w:eastAsia="Open Sans" w:cs="Times New Roman"/>
          <w:color w:val="000000" w:themeColor="text1"/>
          <w:kern w:val="0"/>
          <w14:ligatures w14:val="none"/>
        </w:rPr>
        <w:t>är</w:t>
      </w:r>
      <w:proofErr w:type="spellEnd"/>
      <w:r w:rsidRPr="00A46721">
        <w:rPr>
          <w:rFonts w:eastAsia="Open Sans" w:cs="Times New Roman"/>
          <w:color w:val="000000" w:themeColor="text1"/>
          <w:kern w:val="0"/>
          <w14:ligatures w14:val="none"/>
        </w:rPr>
        <w:t xml:space="preserve"> under </w:t>
      </w:r>
      <w:proofErr w:type="spellStart"/>
      <w:r w:rsidRPr="00A46721">
        <w:rPr>
          <w:rFonts w:eastAsia="Open Sans" w:cs="Times New Roman"/>
          <w:color w:val="000000" w:themeColor="text1"/>
          <w:kern w:val="0"/>
          <w14:ligatures w14:val="none"/>
        </w:rPr>
        <w:t>revidering</w:t>
      </w:r>
      <w:proofErr w:type="spellEnd"/>
      <w:r w:rsidRPr="00A46721">
        <w:rPr>
          <w:rFonts w:eastAsia="Open Sans" w:cs="Times New Roman"/>
          <w:color w:val="000000" w:themeColor="text1"/>
          <w:kern w:val="0"/>
          <w14:ligatures w14:val="none"/>
        </w:rPr>
        <w:t>.</w:t>
      </w:r>
      <w:bookmarkEnd w:id="52"/>
      <w:bookmarkEnd w:id="53"/>
    </w:p>
    <w:p w14:paraId="197CA27F" w14:textId="77777777" w:rsidR="00664BAF" w:rsidRPr="00A46721" w:rsidRDefault="00664BAF" w:rsidP="00664BAF">
      <w:pPr>
        <w:keepNext/>
        <w:keepLines/>
        <w:spacing w:before="24" w:after="240" w:line="276" w:lineRule="auto"/>
        <w:ind w:left="720"/>
        <w:contextualSpacing/>
        <w:outlineLvl w:val="1"/>
        <w:rPr>
          <w:rFonts w:eastAsia="Open Sans" w:cs="Times New Roman"/>
          <w:color w:val="000000" w:themeColor="text1"/>
          <w:kern w:val="0"/>
          <w14:ligatures w14:val="none"/>
        </w:rPr>
      </w:pPr>
    </w:p>
    <w:p w14:paraId="5D72A9B1" w14:textId="77777777" w:rsidR="00664BAF" w:rsidRPr="00A46721" w:rsidRDefault="00664BAF" w:rsidP="009D14EE">
      <w:pPr>
        <w:keepNext/>
        <w:keepLines/>
        <w:numPr>
          <w:ilvl w:val="0"/>
          <w:numId w:val="3"/>
        </w:numPr>
        <w:spacing w:before="24" w:after="240" w:line="276" w:lineRule="auto"/>
        <w:contextualSpacing/>
        <w:outlineLvl w:val="1"/>
        <w:rPr>
          <w:rFonts w:eastAsia="Open Sans" w:cs="Times New Roman"/>
          <w:color w:val="000000" w:themeColor="text1"/>
          <w:kern w:val="0"/>
          <w:lang w:val="sv-SE"/>
          <w14:ligatures w14:val="none"/>
        </w:rPr>
      </w:pPr>
      <w:bookmarkStart w:id="54" w:name="_Toc191539411"/>
      <w:bookmarkStart w:id="55" w:name="_Toc220305650"/>
      <w:r w:rsidRPr="00A46721">
        <w:rPr>
          <w:rFonts w:eastAsia="Open Sans" w:cs="Times New Roman"/>
          <w:color w:val="000000" w:themeColor="text1"/>
          <w:kern w:val="0"/>
          <w:lang w:val="sv-SE"/>
          <w14:ligatures w14:val="none"/>
        </w:rPr>
        <w:t xml:space="preserve">Sammanställning av diagnosgruppen Akut njurskada/AKI </w:t>
      </w:r>
      <w:proofErr w:type="gramStart"/>
      <w:r w:rsidRPr="00A46721">
        <w:rPr>
          <w:rFonts w:eastAsia="Open Sans" w:cs="Times New Roman"/>
          <w:color w:val="000000" w:themeColor="text1"/>
          <w:kern w:val="0"/>
          <w:lang w:val="sv-SE"/>
          <w14:ligatures w14:val="none"/>
        </w:rPr>
        <w:t>2017-2022</w:t>
      </w:r>
      <w:proofErr w:type="gramEnd"/>
      <w:r w:rsidRPr="00A46721">
        <w:rPr>
          <w:rFonts w:eastAsia="Open Sans" w:cs="Times New Roman"/>
          <w:color w:val="000000" w:themeColor="text1"/>
          <w:kern w:val="0"/>
          <w:lang w:val="sv-SE"/>
          <w14:ligatures w14:val="none"/>
        </w:rPr>
        <w:t xml:space="preserve"> pågår av barnläkare, innefattar 48 patienter med svår akut njurskada på Astrid Lindgrens Barnklinik, Karolinska sjukhuset. Fördjupning av kvalitetsprojekt enligt ovan Manuskript finns, revidering pågår. </w:t>
      </w:r>
      <w:proofErr w:type="spellStart"/>
      <w:r w:rsidRPr="00A46721">
        <w:rPr>
          <w:rFonts w:eastAsia="Times New Roman" w:cs="Times New Roman"/>
          <w:color w:val="000000"/>
          <w:kern w:val="0"/>
          <w:lang w:val="sv-SE" w:eastAsia="sv-SE"/>
          <w14:ligatures w14:val="none"/>
        </w:rPr>
        <w:t>bstract</w:t>
      </w:r>
      <w:proofErr w:type="spellEnd"/>
      <w:r w:rsidRPr="00A46721">
        <w:rPr>
          <w:rFonts w:eastAsia="Times New Roman" w:cs="Times New Roman"/>
          <w:color w:val="000000"/>
          <w:kern w:val="0"/>
          <w:lang w:val="sv-SE" w:eastAsia="sv-SE"/>
          <w14:ligatures w14:val="none"/>
        </w:rPr>
        <w:t xml:space="preserve"> 8711-A-2509, "Signifikanta skillnader mellan serum </w:t>
      </w:r>
      <w:proofErr w:type="spellStart"/>
      <w:r w:rsidRPr="00A46721">
        <w:rPr>
          <w:rFonts w:eastAsia="Times New Roman" w:cs="Times New Roman"/>
          <w:color w:val="000000"/>
          <w:kern w:val="0"/>
          <w:lang w:val="sv-SE" w:eastAsia="sv-SE"/>
          <w14:ligatures w14:val="none"/>
        </w:rPr>
        <w:t>kreatinin</w:t>
      </w:r>
      <w:proofErr w:type="spellEnd"/>
      <w:r w:rsidRPr="00A46721">
        <w:rPr>
          <w:rFonts w:eastAsia="Times New Roman" w:cs="Times New Roman"/>
          <w:color w:val="000000"/>
          <w:kern w:val="0"/>
          <w:lang w:val="sv-SE" w:eastAsia="sv-SE"/>
          <w14:ligatures w14:val="none"/>
        </w:rPr>
        <w:t xml:space="preserve"> och </w:t>
      </w:r>
      <w:proofErr w:type="spellStart"/>
      <w:r w:rsidRPr="00A46721">
        <w:rPr>
          <w:rFonts w:eastAsia="Times New Roman" w:cs="Times New Roman"/>
          <w:color w:val="000000"/>
          <w:kern w:val="0"/>
          <w:lang w:val="sv-SE" w:eastAsia="sv-SE"/>
          <w14:ligatures w14:val="none"/>
        </w:rPr>
        <w:t>cystatin</w:t>
      </w:r>
      <w:proofErr w:type="spellEnd"/>
      <w:r w:rsidRPr="00A46721">
        <w:rPr>
          <w:rFonts w:eastAsia="Times New Roman" w:cs="Times New Roman"/>
          <w:color w:val="000000"/>
          <w:kern w:val="0"/>
          <w:lang w:val="sv-SE" w:eastAsia="sv-SE"/>
          <w14:ligatures w14:val="none"/>
        </w:rPr>
        <w:t xml:space="preserve"> C hos barn med akut njurskada", har blivit godkänt för poster på Barnveckan 2025 i Uppsala (Nationellt vetenskapligt möte/konferens).</w:t>
      </w:r>
      <w:bookmarkEnd w:id="54"/>
      <w:bookmarkEnd w:id="55"/>
    </w:p>
    <w:p w14:paraId="12E4D70D" w14:textId="77777777" w:rsidR="00664BAF" w:rsidRPr="00A46721" w:rsidRDefault="00664BAF" w:rsidP="009D14EE">
      <w:pPr>
        <w:spacing w:line="276" w:lineRule="auto"/>
        <w:ind w:left="720"/>
        <w:contextualSpacing/>
        <w:rPr>
          <w:rFonts w:eastAsia="Open Sans" w:cs="Times New Roman"/>
          <w:color w:val="000000" w:themeColor="text1"/>
          <w:kern w:val="0"/>
          <w:lang w:val="sv-SE"/>
          <w14:ligatures w14:val="none"/>
        </w:rPr>
      </w:pPr>
    </w:p>
    <w:p w14:paraId="701AC8D7" w14:textId="77777777" w:rsidR="00664BAF" w:rsidRPr="00A46721" w:rsidRDefault="00664BAF" w:rsidP="009D14EE">
      <w:pPr>
        <w:keepNext/>
        <w:keepLines/>
        <w:numPr>
          <w:ilvl w:val="0"/>
          <w:numId w:val="3"/>
        </w:numPr>
        <w:spacing w:before="100" w:beforeAutospacing="1" w:after="100" w:afterAutospacing="1" w:line="276" w:lineRule="auto"/>
        <w:contextualSpacing/>
        <w:outlineLvl w:val="1"/>
        <w:rPr>
          <w:rFonts w:eastAsia="Calibri" w:cs="Times New Roman"/>
          <w:b/>
          <w:bCs/>
          <w:color w:val="4F81BD"/>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bookmarkStart w:id="56" w:name="_Toc191539412"/>
      <w:bookmarkStart w:id="57" w:name="_Toc220305651"/>
      <w:r w:rsidRPr="00A46721">
        <w:rPr>
          <w:rFonts w:eastAsiaTheme="minorEastAsia" w:cs="Times New Roman"/>
          <w:color w:val="000000"/>
          <w:kern w:val="0"/>
          <w:lang w:val="sv-SE"/>
          <w14:ligatures w14:val="none"/>
        </w:rPr>
        <w:t xml:space="preserve">BNR har medverkat i ett forskningsprojekt där livskvalitetsindikatorer utvärderas.       </w:t>
      </w:r>
      <w:r w:rsidRPr="00A46721">
        <w:rPr>
          <w:rFonts w:eastAsiaTheme="minorEastAsia" w:cs="Times New Roman"/>
          <w:color w:val="000000"/>
          <w:kern w:val="0"/>
          <w14:ligatures w14:val="none"/>
        </w:rPr>
        <w:t xml:space="preserve">Detta </w:t>
      </w:r>
      <w:proofErr w:type="spellStart"/>
      <w:r w:rsidRPr="00A46721">
        <w:rPr>
          <w:rFonts w:eastAsiaTheme="minorEastAsia" w:cs="Times New Roman"/>
          <w:color w:val="000000"/>
          <w:kern w:val="0"/>
          <w14:ligatures w14:val="none"/>
        </w:rPr>
        <w:t>projekt</w:t>
      </w:r>
      <w:proofErr w:type="spellEnd"/>
      <w:r w:rsidRPr="00A46721">
        <w:rPr>
          <w:rFonts w:eastAsiaTheme="minorEastAsia" w:cs="Times New Roman"/>
          <w:color w:val="000000"/>
          <w:kern w:val="0"/>
          <w14:ligatures w14:val="none"/>
        </w:rPr>
        <w:t xml:space="preserve"> </w:t>
      </w:r>
      <w:proofErr w:type="spellStart"/>
      <w:r w:rsidRPr="00A46721">
        <w:rPr>
          <w:rFonts w:eastAsiaTheme="minorEastAsia" w:cs="Times New Roman"/>
          <w:color w:val="000000"/>
          <w:kern w:val="0"/>
          <w14:ligatures w14:val="none"/>
        </w:rPr>
        <w:t>rapporterades</w:t>
      </w:r>
      <w:proofErr w:type="spellEnd"/>
      <w:r w:rsidRPr="00A46721">
        <w:rPr>
          <w:rFonts w:eastAsiaTheme="minorEastAsia" w:cs="Times New Roman"/>
          <w:color w:val="000000"/>
          <w:kern w:val="0"/>
          <w14:ligatures w14:val="none"/>
        </w:rPr>
        <w:t xml:space="preserve"> </w:t>
      </w:r>
      <w:proofErr w:type="spellStart"/>
      <w:r w:rsidRPr="00A46721">
        <w:rPr>
          <w:rFonts w:eastAsiaTheme="minorEastAsia" w:cs="Times New Roman"/>
          <w:color w:val="000000"/>
          <w:kern w:val="0"/>
          <w14:ligatures w14:val="none"/>
        </w:rPr>
        <w:t>år</w:t>
      </w:r>
      <w:proofErr w:type="spellEnd"/>
      <w:r w:rsidRPr="00A46721">
        <w:rPr>
          <w:rFonts w:eastAsiaTheme="minorEastAsia" w:cs="Times New Roman"/>
          <w:color w:val="000000"/>
          <w:kern w:val="0"/>
          <w14:ligatures w14:val="none"/>
        </w:rPr>
        <w:t xml:space="preserve"> 2016 </w:t>
      </w:r>
      <w:proofErr w:type="spellStart"/>
      <w:r w:rsidRPr="00A46721">
        <w:rPr>
          <w:rFonts w:eastAsiaTheme="minorEastAsia" w:cs="Times New Roman"/>
          <w:color w:val="000000"/>
          <w:kern w:val="0"/>
          <w14:ligatures w14:val="none"/>
        </w:rPr>
        <w:t>i</w:t>
      </w:r>
      <w:proofErr w:type="spellEnd"/>
      <w:r w:rsidRPr="00A46721">
        <w:rPr>
          <w:rFonts w:eastAsiaTheme="minorEastAsia" w:cs="Times New Roman"/>
          <w:color w:val="000000"/>
          <w:kern w:val="0"/>
          <w14:ligatures w14:val="none"/>
        </w:rPr>
        <w:t xml:space="preserve"> </w:t>
      </w:r>
      <w:proofErr w:type="spellStart"/>
      <w:r w:rsidRPr="00A46721">
        <w:rPr>
          <w:rFonts w:eastAsiaTheme="minorEastAsia" w:cs="Times New Roman"/>
          <w:color w:val="000000"/>
          <w:kern w:val="0"/>
          <w14:ligatures w14:val="none"/>
        </w:rPr>
        <w:t>vetenskaplig</w:t>
      </w:r>
      <w:proofErr w:type="spellEnd"/>
      <w:r w:rsidRPr="00A46721">
        <w:rPr>
          <w:rFonts w:eastAsiaTheme="minorEastAsia" w:cs="Times New Roman"/>
          <w:color w:val="000000"/>
          <w:kern w:val="0"/>
          <w14:ligatures w14:val="none"/>
        </w:rPr>
        <w:t xml:space="preserve"> </w:t>
      </w:r>
      <w:proofErr w:type="spellStart"/>
      <w:r w:rsidRPr="00A46721">
        <w:rPr>
          <w:rFonts w:eastAsiaTheme="minorEastAsia" w:cs="Times New Roman"/>
          <w:color w:val="000000"/>
          <w:kern w:val="0"/>
          <w14:ligatures w14:val="none"/>
        </w:rPr>
        <w:t>avhandling</w:t>
      </w:r>
      <w:proofErr w:type="spellEnd"/>
      <w:r w:rsidRPr="00A46721">
        <w:rPr>
          <w:rFonts w:eastAsiaTheme="minorEastAsia" w:cs="Times New Roman"/>
          <w:color w:val="000000"/>
          <w:kern w:val="0"/>
          <w14:ligatures w14:val="none"/>
        </w:rPr>
        <w:t xml:space="preserve"> </w:t>
      </w:r>
      <w:r w:rsidRPr="00A46721">
        <w:rPr>
          <w:rFonts w:eastAsiaTheme="minorEastAsia" w:cs="Times New Roman"/>
          <w:kern w:val="0"/>
          <w14:ligatures w14:val="none"/>
        </w:rPr>
        <w:t xml:space="preserve">(ref. </w:t>
      </w:r>
      <w:hyperlink r:id="rId24" w:history="1">
        <w:r w:rsidRPr="00A46721">
          <w:rPr>
            <w:rFonts w:eastAsiaTheme="minorEastAsia" w:cs="Times New Roman"/>
            <w:color w:val="0079AD"/>
            <w:kern w:val="0"/>
            <w:u w:val="single"/>
            <w14:ligatures w14:val="none"/>
          </w:rPr>
          <w:t>Using health-related quality of life instruments for children with long-term conditions: On the basis of a national quality registry system</w:t>
        </w:r>
      </w:hyperlink>
      <w:r w:rsidRPr="00A46721">
        <w:rPr>
          <w:rFonts w:eastAsiaTheme="minorEastAsia" w:cs="Times New Roman"/>
          <w:kern w:val="0"/>
          <w14:ligatures w14:val="none"/>
        </w:rPr>
        <w:t xml:space="preserve"> </w:t>
      </w:r>
      <w:proofErr w:type="spellStart"/>
      <w:r w:rsidRPr="00A46721">
        <w:rPr>
          <w:rFonts w:eastAsiaTheme="minorEastAsia" w:cs="Times New Roman"/>
          <w:color w:val="585857"/>
          <w:kern w:val="0"/>
          <w14:ligatures w14:val="none"/>
        </w:rPr>
        <w:t>Hälsohögskolans</w:t>
      </w:r>
      <w:proofErr w:type="spellEnd"/>
      <w:r w:rsidRPr="00A46721">
        <w:rPr>
          <w:rFonts w:eastAsiaTheme="minorEastAsia" w:cs="Times New Roman"/>
          <w:color w:val="585857"/>
          <w:kern w:val="0"/>
          <w14:ligatures w14:val="none"/>
        </w:rPr>
        <w:t xml:space="preserve"> </w:t>
      </w:r>
      <w:proofErr w:type="spellStart"/>
      <w:r w:rsidRPr="00A46721">
        <w:rPr>
          <w:rFonts w:eastAsiaTheme="minorEastAsia" w:cs="Times New Roman"/>
          <w:color w:val="585857"/>
          <w:kern w:val="0"/>
          <w14:ligatures w14:val="none"/>
        </w:rPr>
        <w:t>avhandlingsserie</w:t>
      </w:r>
      <w:proofErr w:type="spellEnd"/>
      <w:r w:rsidRPr="00A46721">
        <w:rPr>
          <w:rFonts w:eastAsiaTheme="minorEastAsia" w:cs="Times New Roman"/>
          <w:color w:val="585857"/>
          <w:kern w:val="0"/>
          <w14:ligatures w14:val="none"/>
        </w:rPr>
        <w:t>, ISSN 1654-3602 ; 77)</w:t>
      </w:r>
      <w:bookmarkEnd w:id="56"/>
      <w:bookmarkEnd w:id="57"/>
    </w:p>
    <w:p w14:paraId="4E97C602" w14:textId="77777777" w:rsidR="00664BAF" w:rsidRPr="00A46721" w:rsidRDefault="00664BAF" w:rsidP="00664BAF">
      <w:pPr>
        <w:pStyle w:val="Liststycke"/>
        <w:rPr>
          <w:rFonts w:eastAsia="Calibri" w:cs="Times New Roman"/>
          <w:color w:val="4F81BD"/>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F9415C4" w14:textId="77777777" w:rsidR="00664BAF" w:rsidRPr="00A46721" w:rsidRDefault="00664BAF" w:rsidP="009D14EE">
      <w:pPr>
        <w:keepNext/>
        <w:keepLines/>
        <w:numPr>
          <w:ilvl w:val="0"/>
          <w:numId w:val="3"/>
        </w:numPr>
        <w:spacing w:before="100" w:beforeAutospacing="1" w:after="100" w:afterAutospacing="1" w:line="276" w:lineRule="auto"/>
        <w:contextualSpacing/>
        <w:outlineLvl w:val="1"/>
        <w:rPr>
          <w:rFonts w:eastAsia="Calibri" w:cs="Times New Roman"/>
          <w:color w:val="000000" w:themeColor="text1"/>
          <w:kern w:val="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bookmarkStart w:id="58" w:name="_Toc220305652"/>
      <w:r w:rsidRPr="00A46721">
        <w:rPr>
          <w:rFonts w:eastAsia="Calibri" w:cs="Times New Roman"/>
          <w:color w:val="000000" w:themeColor="text1"/>
          <w:kern w:val="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Pågående ST projekt genom Johan Jansson, Västerås, Progression av CKD hos barn under en </w:t>
      </w:r>
      <w:proofErr w:type="gramStart"/>
      <w:r w:rsidRPr="00A46721">
        <w:rPr>
          <w:rFonts w:eastAsia="Calibri" w:cs="Times New Roman"/>
          <w:color w:val="000000" w:themeColor="text1"/>
          <w:kern w:val="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3-5</w:t>
      </w:r>
      <w:proofErr w:type="gramEnd"/>
      <w:r w:rsidRPr="00A46721">
        <w:rPr>
          <w:rFonts w:eastAsia="Calibri" w:cs="Times New Roman"/>
          <w:color w:val="000000" w:themeColor="text1"/>
          <w:kern w:val="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årsperiod. Under handledning av Åsa Laestadius, Simon Jarrick.</w:t>
      </w:r>
      <w:bookmarkEnd w:id="58"/>
    </w:p>
    <w:p w14:paraId="5F13CE47" w14:textId="77777777" w:rsidR="00664BAF" w:rsidRPr="00A46721" w:rsidRDefault="00664BAF" w:rsidP="009D14EE">
      <w:pPr>
        <w:spacing w:after="200" w:line="276" w:lineRule="auto"/>
        <w:ind w:left="720"/>
        <w:contextualSpacing/>
        <w:rPr>
          <w:rFonts w:eastAsia="Calibri" w:cs="Times New Roman"/>
          <w:b/>
          <w:bCs/>
          <w:color w:val="4F81BD"/>
          <w:kern w:val="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15DD5DFA" w14:textId="77777777" w:rsidR="00664BAF" w:rsidRDefault="00664BAF" w:rsidP="00664BAF">
      <w:pPr>
        <w:spacing w:line="300" w:lineRule="auto"/>
        <w:rPr>
          <w:rFonts w:ascii="Times New Roman" w:eastAsia="Calibri" w:hAnsi="Times New Roman" w:cs="Times New Roman"/>
          <w:b/>
          <w:bCs/>
          <w:color w:val="4F81BD"/>
          <w:kern w:val="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8E5570E" w14:textId="77777777" w:rsidR="001D72AF" w:rsidRPr="00430A99" w:rsidRDefault="001D72AF" w:rsidP="00664BAF">
      <w:pPr>
        <w:spacing w:line="300" w:lineRule="auto"/>
        <w:rPr>
          <w:rFonts w:ascii="Times New Roman" w:eastAsia="Calibri" w:hAnsi="Times New Roman" w:cs="Times New Roman"/>
          <w:b/>
          <w:bCs/>
          <w:color w:val="4F81BD"/>
          <w:kern w:val="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686AEDAD" w14:textId="77777777" w:rsidR="00664BAF" w:rsidRPr="00D63D86" w:rsidRDefault="00664BAF" w:rsidP="00664BAF">
      <w:pPr>
        <w:pStyle w:val="Rubrik1"/>
        <w:rPr>
          <w:lang w:val="sv-SE"/>
        </w:rPr>
      </w:pPr>
      <w:bookmarkStart w:id="59" w:name="_Toc191539413"/>
      <w:bookmarkStart w:id="60" w:name="_Toc220305653"/>
      <w:r w:rsidRPr="00D63D86">
        <w:rPr>
          <w:rFonts w:eastAsia="Times New Roman"/>
          <w:shd w:val="clear" w:color="auto" w:fill="FFFEFE"/>
          <w:lang w:val="sv-SE"/>
        </w:rPr>
        <w:lastRenderedPageBreak/>
        <w:t>Svenska Barnnjurregistret som</w:t>
      </w:r>
      <w:r w:rsidRPr="00D63D86">
        <w:rPr>
          <w:lang w:val="sv-SE"/>
        </w:rPr>
        <w:t xml:space="preserve"> stöd för förbättringsarbeten och verksamhetsutveckling</w:t>
      </w:r>
      <w:bookmarkEnd w:id="59"/>
      <w:bookmarkEnd w:id="60"/>
    </w:p>
    <w:p w14:paraId="692CE5FA" w14:textId="77777777" w:rsidR="00664BAF" w:rsidRPr="00D63D86" w:rsidRDefault="00664BAF" w:rsidP="00664BAF">
      <w:pPr>
        <w:spacing w:after="0" w:line="276" w:lineRule="auto"/>
        <w:rPr>
          <w:rFonts w:ascii="Times New Roman" w:eastAsiaTheme="minorEastAsia" w:hAnsi="Times New Roman" w:cs="Times New Roman"/>
          <w:b/>
          <w:bCs/>
          <w:color w:val="5B9BD5" w:themeColor="accent1"/>
          <w:kern w:val="0"/>
          <w:lang w:val="sv-SE"/>
          <w14:ligatures w14:val="none"/>
        </w:rPr>
      </w:pPr>
    </w:p>
    <w:p w14:paraId="7A7FA9BE" w14:textId="77777777" w:rsidR="00664BAF" w:rsidRPr="00A46721" w:rsidRDefault="00664BAF" w:rsidP="00664BAF">
      <w:pPr>
        <w:spacing w:after="0" w:line="276" w:lineRule="auto"/>
        <w:rPr>
          <w:rFonts w:eastAsiaTheme="minorEastAsia" w:cs="Times New Roman"/>
          <w:bCs/>
          <w:i/>
          <w:kern w:val="0"/>
          <w:lang w:val="sv-SE"/>
          <w14:ligatures w14:val="none"/>
        </w:rPr>
      </w:pPr>
      <w:r w:rsidRPr="00A46721">
        <w:rPr>
          <w:rFonts w:eastAsiaTheme="minorEastAsia" w:cs="Times New Roman"/>
          <w:bCs/>
          <w:kern w:val="0"/>
          <w:lang w:val="sv-SE"/>
          <w14:ligatures w14:val="none"/>
        </w:rPr>
        <w:t xml:space="preserve">Från </w:t>
      </w:r>
      <w:proofErr w:type="spellStart"/>
      <w:r w:rsidRPr="00A46721">
        <w:rPr>
          <w:rFonts w:eastAsiaTheme="minorEastAsia" w:cs="Times New Roman"/>
          <w:bCs/>
          <w:kern w:val="0"/>
          <w:lang w:val="sv-SE"/>
          <w14:ligatures w14:val="none"/>
        </w:rPr>
        <w:t>BNR:s</w:t>
      </w:r>
      <w:proofErr w:type="spellEnd"/>
      <w:r w:rsidRPr="00A46721">
        <w:rPr>
          <w:rFonts w:eastAsiaTheme="minorEastAsia" w:cs="Times New Roman"/>
          <w:bCs/>
          <w:kern w:val="0"/>
          <w:lang w:val="sv-SE"/>
          <w14:ligatures w14:val="none"/>
        </w:rPr>
        <w:t xml:space="preserve"> styrgrupp jobbar vi intensivt med att få huvudmännen dvs regionerna och sjukhus/klinikchefer på olika nivåer att efterfråga resultat och sammanställning från BNR. Lokala och nationella rapporter kan sammanställas av registerhållaren eller styrgruppsmedlem utifrån behov och önskemål. </w:t>
      </w:r>
      <w:r w:rsidRPr="00A46721">
        <w:rPr>
          <w:rFonts w:eastAsiaTheme="minorEastAsia" w:cs="Times New Roman"/>
          <w:bCs/>
          <w:i/>
          <w:kern w:val="0"/>
          <w:lang w:val="sv-SE"/>
          <w14:ligatures w14:val="none"/>
        </w:rPr>
        <w:t>Årsrapport BNR 2023 skickades ut okt-24 och årsrapport 2024 kommer att skickas till samtliga verksamhetschefer på landets barnkliniker.</w:t>
      </w:r>
    </w:p>
    <w:p w14:paraId="0E9FDCE1" w14:textId="77777777" w:rsidR="00664BAF" w:rsidRPr="00A46721" w:rsidRDefault="00664BAF" w:rsidP="00664BAF">
      <w:pPr>
        <w:spacing w:after="0" w:line="276" w:lineRule="auto"/>
        <w:rPr>
          <w:rFonts w:eastAsiaTheme="minorEastAsia" w:cs="Times New Roman"/>
          <w:bCs/>
          <w:kern w:val="0"/>
          <w:lang w:val="sv-SE"/>
          <w14:ligatures w14:val="none"/>
        </w:rPr>
      </w:pPr>
    </w:p>
    <w:p w14:paraId="25E96B26" w14:textId="0FF92339" w:rsidR="00664BAF" w:rsidRPr="00A46721" w:rsidRDefault="00EB2AA2" w:rsidP="00664BAF">
      <w:pPr>
        <w:spacing w:after="0" w:line="276" w:lineRule="auto"/>
        <w:rPr>
          <w:rFonts w:eastAsiaTheme="minorEastAsia" w:cs="Times New Roman"/>
          <w:bCs/>
          <w:kern w:val="0"/>
          <w:lang w:val="sv-SE"/>
          <w14:ligatures w14:val="none"/>
        </w:rPr>
      </w:pPr>
      <w:r>
        <w:rPr>
          <w:rFonts w:eastAsiaTheme="minorEastAsia" w:cs="Times New Roman"/>
          <w:bCs/>
          <w:kern w:val="0"/>
          <w:lang w:val="sv-SE"/>
          <w14:ligatures w14:val="none"/>
        </w:rPr>
        <w:t>Gruppen barn med n</w:t>
      </w:r>
      <w:r w:rsidR="009F1B84">
        <w:rPr>
          <w:rFonts w:eastAsiaTheme="minorEastAsia" w:cs="Times New Roman"/>
          <w:bCs/>
          <w:kern w:val="0"/>
          <w:lang w:val="sv-SE"/>
          <w14:ligatures w14:val="none"/>
        </w:rPr>
        <w:t xml:space="preserve">jursjukdom </w:t>
      </w:r>
      <w:r w:rsidR="009F1B84" w:rsidRPr="00A46721">
        <w:rPr>
          <w:rFonts w:eastAsiaTheme="minorEastAsia" w:cs="Times New Roman"/>
          <w:bCs/>
          <w:kern w:val="0"/>
          <w:lang w:val="sv-SE"/>
          <w14:ligatures w14:val="none"/>
        </w:rPr>
        <w:t xml:space="preserve">är </w:t>
      </w:r>
      <w:r>
        <w:rPr>
          <w:rFonts w:eastAsiaTheme="minorEastAsia" w:cs="Times New Roman"/>
          <w:bCs/>
          <w:kern w:val="0"/>
          <w:lang w:val="sv-SE"/>
          <w14:ligatures w14:val="none"/>
        </w:rPr>
        <w:t xml:space="preserve">relativt </w:t>
      </w:r>
      <w:r w:rsidR="009F1B84" w:rsidRPr="00A46721">
        <w:rPr>
          <w:rFonts w:eastAsiaTheme="minorEastAsia" w:cs="Times New Roman"/>
          <w:bCs/>
          <w:kern w:val="0"/>
          <w:lang w:val="sv-SE"/>
          <w14:ligatures w14:val="none"/>
        </w:rPr>
        <w:t>liten, vilket innebär att</w:t>
      </w:r>
      <w:r w:rsidR="009F1B84">
        <w:rPr>
          <w:rFonts w:eastAsiaTheme="minorEastAsia" w:cs="Times New Roman"/>
          <w:bCs/>
          <w:kern w:val="0"/>
          <w:lang w:val="sv-SE"/>
          <w14:ligatures w14:val="none"/>
        </w:rPr>
        <w:t xml:space="preserve"> det</w:t>
      </w:r>
      <w:r>
        <w:rPr>
          <w:rFonts w:eastAsiaTheme="minorEastAsia" w:cs="Times New Roman"/>
          <w:bCs/>
          <w:kern w:val="0"/>
          <w:lang w:val="sv-SE"/>
          <w14:ligatures w14:val="none"/>
        </w:rPr>
        <w:t xml:space="preserve"> också</w:t>
      </w:r>
      <w:r w:rsidR="009F1B84">
        <w:rPr>
          <w:rFonts w:eastAsiaTheme="minorEastAsia" w:cs="Times New Roman"/>
          <w:bCs/>
          <w:kern w:val="0"/>
          <w:lang w:val="sv-SE"/>
          <w14:ligatures w14:val="none"/>
        </w:rPr>
        <w:t xml:space="preserve"> är en begränsad grupp av läkare</w:t>
      </w:r>
      <w:r>
        <w:rPr>
          <w:rFonts w:eastAsiaTheme="minorEastAsia" w:cs="Times New Roman"/>
          <w:bCs/>
          <w:kern w:val="0"/>
          <w:lang w:val="sv-SE"/>
          <w14:ligatures w14:val="none"/>
        </w:rPr>
        <w:t>,</w:t>
      </w:r>
      <w:r w:rsidR="009F1B84">
        <w:rPr>
          <w:rFonts w:eastAsiaTheme="minorEastAsia" w:cs="Times New Roman"/>
          <w:bCs/>
          <w:kern w:val="0"/>
          <w:lang w:val="sv-SE"/>
          <w14:ligatures w14:val="none"/>
        </w:rPr>
        <w:t xml:space="preserve"> </w:t>
      </w:r>
      <w:r w:rsidR="009F1B84" w:rsidRPr="00A46721">
        <w:rPr>
          <w:rFonts w:eastAsiaTheme="minorEastAsia" w:cs="Times New Roman"/>
          <w:bCs/>
          <w:kern w:val="0"/>
          <w:lang w:val="sv-SE"/>
          <w14:ligatures w14:val="none"/>
        </w:rPr>
        <w:t>sjuksköterskor</w:t>
      </w:r>
      <w:r>
        <w:rPr>
          <w:rFonts w:eastAsiaTheme="minorEastAsia" w:cs="Times New Roman"/>
          <w:bCs/>
          <w:kern w:val="0"/>
          <w:lang w:val="sv-SE"/>
          <w14:ligatures w14:val="none"/>
        </w:rPr>
        <w:t xml:space="preserve"> och undersköterskor</w:t>
      </w:r>
      <w:r w:rsidR="009F1B84">
        <w:rPr>
          <w:rFonts w:eastAsiaTheme="minorEastAsia" w:cs="Times New Roman"/>
          <w:bCs/>
          <w:kern w:val="0"/>
          <w:lang w:val="sv-SE"/>
          <w14:ligatures w14:val="none"/>
        </w:rPr>
        <w:t xml:space="preserve"> </w:t>
      </w:r>
      <w:r w:rsidR="009F1B84" w:rsidRPr="00A46721">
        <w:rPr>
          <w:rFonts w:eastAsiaTheme="minorEastAsia" w:cs="Times New Roman"/>
          <w:bCs/>
          <w:kern w:val="0"/>
          <w:lang w:val="sv-SE"/>
          <w14:ligatures w14:val="none"/>
        </w:rPr>
        <w:t xml:space="preserve">som </w:t>
      </w:r>
      <w:r w:rsidR="009F1B84">
        <w:rPr>
          <w:rFonts w:eastAsiaTheme="minorEastAsia" w:cs="Times New Roman"/>
          <w:bCs/>
          <w:kern w:val="0"/>
          <w:lang w:val="sv-SE"/>
          <w14:ligatures w14:val="none"/>
        </w:rPr>
        <w:t xml:space="preserve">arbetar </w:t>
      </w:r>
      <w:r w:rsidR="009F1B84" w:rsidRPr="00A46721">
        <w:rPr>
          <w:rFonts w:eastAsiaTheme="minorEastAsia" w:cs="Times New Roman"/>
          <w:bCs/>
          <w:kern w:val="0"/>
          <w:lang w:val="sv-SE"/>
          <w14:ligatures w14:val="none"/>
        </w:rPr>
        <w:t>med de svår</w:t>
      </w:r>
      <w:r w:rsidR="009F1B84">
        <w:rPr>
          <w:rFonts w:eastAsiaTheme="minorEastAsia" w:cs="Times New Roman"/>
          <w:bCs/>
          <w:kern w:val="0"/>
          <w:lang w:val="sv-SE"/>
          <w14:ligatures w14:val="none"/>
        </w:rPr>
        <w:t>ast</w:t>
      </w:r>
      <w:r w:rsidR="009F1B84" w:rsidRPr="00A46721">
        <w:rPr>
          <w:rFonts w:eastAsiaTheme="minorEastAsia" w:cs="Times New Roman"/>
          <w:bCs/>
          <w:kern w:val="0"/>
          <w:lang w:val="sv-SE"/>
          <w14:ligatures w14:val="none"/>
        </w:rPr>
        <w:t xml:space="preserve"> njursjuka barnen</w:t>
      </w:r>
      <w:r>
        <w:rPr>
          <w:rFonts w:eastAsiaTheme="minorEastAsia" w:cs="Times New Roman"/>
          <w:bCs/>
          <w:kern w:val="0"/>
          <w:lang w:val="sv-SE"/>
          <w14:ligatures w14:val="none"/>
        </w:rPr>
        <w:t>. Gemensamma forum för vårdpersonalen att kunna dela erfarenheter och utvecklingsansvar</w:t>
      </w:r>
      <w:r w:rsidRPr="00EB2AA2">
        <w:rPr>
          <w:rFonts w:eastAsiaTheme="minorEastAsia" w:cs="Times New Roman"/>
          <w:bCs/>
          <w:kern w:val="0"/>
          <w:lang w:val="sv-SE"/>
          <w14:ligatures w14:val="none"/>
        </w:rPr>
        <w:t xml:space="preserve"> </w:t>
      </w:r>
      <w:r>
        <w:rPr>
          <w:rFonts w:eastAsiaTheme="minorEastAsia" w:cs="Times New Roman"/>
          <w:bCs/>
          <w:kern w:val="0"/>
          <w:lang w:val="sv-SE"/>
          <w14:ligatures w14:val="none"/>
        </w:rPr>
        <w:t xml:space="preserve">är särskilt viktiga och representanter från </w:t>
      </w:r>
      <w:r w:rsidRPr="00A46721">
        <w:rPr>
          <w:rFonts w:eastAsiaTheme="minorEastAsia" w:cs="Times New Roman"/>
          <w:bCs/>
          <w:kern w:val="0"/>
          <w:lang w:val="sv-SE"/>
          <w14:ligatures w14:val="none"/>
        </w:rPr>
        <w:t xml:space="preserve">BNR </w:t>
      </w:r>
      <w:r>
        <w:rPr>
          <w:rFonts w:eastAsiaTheme="minorEastAsia" w:cs="Times New Roman"/>
          <w:bCs/>
          <w:kern w:val="0"/>
          <w:lang w:val="sv-SE"/>
          <w14:ligatures w14:val="none"/>
        </w:rPr>
        <w:t xml:space="preserve">finns alltid </w:t>
      </w:r>
      <w:r w:rsidRPr="00A46721">
        <w:rPr>
          <w:rFonts w:eastAsiaTheme="minorEastAsia" w:cs="Times New Roman"/>
          <w:bCs/>
          <w:kern w:val="0"/>
          <w:lang w:val="sv-SE"/>
          <w14:ligatures w14:val="none"/>
        </w:rPr>
        <w:t xml:space="preserve">med som en del i programmet </w:t>
      </w:r>
      <w:r>
        <w:rPr>
          <w:rFonts w:eastAsiaTheme="minorEastAsia" w:cs="Times New Roman"/>
          <w:bCs/>
          <w:kern w:val="0"/>
          <w:lang w:val="sv-SE"/>
          <w14:ligatures w14:val="none"/>
        </w:rPr>
        <w:t xml:space="preserve">i dessa sammanhang. </w:t>
      </w:r>
      <w:r w:rsidR="00664BAF" w:rsidRPr="00A46721">
        <w:rPr>
          <w:rFonts w:eastAsiaTheme="minorEastAsia" w:cs="Times New Roman"/>
          <w:bCs/>
          <w:kern w:val="0"/>
          <w:lang w:val="sv-SE"/>
          <w14:ligatures w14:val="none"/>
        </w:rPr>
        <w:t xml:space="preserve">Data ur registret som presenteras i </w:t>
      </w:r>
      <w:proofErr w:type="spellStart"/>
      <w:r w:rsidR="00664BAF" w:rsidRPr="00A46721">
        <w:rPr>
          <w:rFonts w:eastAsiaTheme="minorEastAsia" w:cs="Times New Roman"/>
          <w:bCs/>
          <w:kern w:val="0"/>
          <w:lang w:val="sv-SE"/>
          <w14:ligatures w14:val="none"/>
        </w:rPr>
        <w:t>BNR:s</w:t>
      </w:r>
      <w:proofErr w:type="spellEnd"/>
      <w:r w:rsidR="00664BAF" w:rsidRPr="00A46721">
        <w:rPr>
          <w:rFonts w:eastAsiaTheme="minorEastAsia" w:cs="Times New Roman"/>
          <w:bCs/>
          <w:kern w:val="0"/>
          <w:lang w:val="sv-SE"/>
          <w14:ligatures w14:val="none"/>
        </w:rPr>
        <w:t xml:space="preserve"> årsrapport, på Svensk </w:t>
      </w:r>
      <w:proofErr w:type="spellStart"/>
      <w:r w:rsidR="00664BAF" w:rsidRPr="00A46721">
        <w:rPr>
          <w:rFonts w:eastAsiaTheme="minorEastAsia" w:cs="Times New Roman"/>
          <w:bCs/>
          <w:kern w:val="0"/>
          <w:lang w:val="sv-SE"/>
          <w14:ligatures w14:val="none"/>
        </w:rPr>
        <w:t>Barnnefrologisk</w:t>
      </w:r>
      <w:proofErr w:type="spellEnd"/>
      <w:r w:rsidR="00664BAF" w:rsidRPr="00A46721">
        <w:rPr>
          <w:rFonts w:eastAsiaTheme="minorEastAsia" w:cs="Times New Roman"/>
          <w:bCs/>
          <w:kern w:val="0"/>
          <w:lang w:val="sv-SE"/>
          <w14:ligatures w14:val="none"/>
        </w:rPr>
        <w:t xml:space="preserve"> förenings utbildningsdagar och på regelbundna </w:t>
      </w:r>
      <w:proofErr w:type="spellStart"/>
      <w:r w:rsidR="00664BAF" w:rsidRPr="00A46721">
        <w:rPr>
          <w:rFonts w:eastAsiaTheme="minorEastAsia" w:cs="Times New Roman"/>
          <w:bCs/>
          <w:kern w:val="0"/>
          <w:lang w:val="sv-SE"/>
          <w14:ligatures w14:val="none"/>
        </w:rPr>
        <w:t>webinar</w:t>
      </w:r>
      <w:r w:rsidR="009F1B84">
        <w:rPr>
          <w:rFonts w:eastAsiaTheme="minorEastAsia" w:cs="Times New Roman"/>
          <w:bCs/>
          <w:kern w:val="0"/>
          <w:lang w:val="sv-SE"/>
          <w14:ligatures w14:val="none"/>
        </w:rPr>
        <w:t>ier</w:t>
      </w:r>
      <w:proofErr w:type="spellEnd"/>
      <w:r w:rsidR="00664BAF" w:rsidRPr="00A46721">
        <w:rPr>
          <w:rFonts w:eastAsiaTheme="minorEastAsia" w:cs="Times New Roman"/>
          <w:bCs/>
          <w:kern w:val="0"/>
          <w:lang w:val="sv-SE"/>
          <w14:ligatures w14:val="none"/>
        </w:rPr>
        <w:t xml:space="preserve"> </w:t>
      </w:r>
      <w:r>
        <w:rPr>
          <w:rFonts w:eastAsiaTheme="minorEastAsia" w:cs="Times New Roman"/>
          <w:bCs/>
          <w:kern w:val="0"/>
          <w:lang w:val="sv-SE"/>
          <w14:ligatures w14:val="none"/>
        </w:rPr>
        <w:t xml:space="preserve">där lokala kontaktpersoner från </w:t>
      </w:r>
      <w:r w:rsidRPr="00A46721">
        <w:rPr>
          <w:rFonts w:eastAsiaTheme="minorEastAsia" w:cs="Times New Roman"/>
          <w:bCs/>
          <w:kern w:val="0"/>
          <w:lang w:val="sv-SE"/>
          <w14:ligatures w14:val="none"/>
        </w:rPr>
        <w:t xml:space="preserve">alla barnkliniker i landet </w:t>
      </w:r>
      <w:r>
        <w:rPr>
          <w:rFonts w:eastAsiaTheme="minorEastAsia" w:cs="Times New Roman"/>
          <w:bCs/>
          <w:kern w:val="0"/>
          <w:lang w:val="sv-SE"/>
          <w14:ligatures w14:val="none"/>
        </w:rPr>
        <w:t xml:space="preserve">inbjuds att delta. </w:t>
      </w:r>
      <w:r w:rsidR="00664BAF" w:rsidRPr="00A46721">
        <w:rPr>
          <w:rFonts w:eastAsiaTheme="minorEastAsia" w:cs="Times New Roman"/>
          <w:bCs/>
          <w:kern w:val="0"/>
          <w:lang w:val="sv-SE"/>
          <w14:ligatures w14:val="none"/>
        </w:rPr>
        <w:t xml:space="preserve"> </w:t>
      </w:r>
    </w:p>
    <w:p w14:paraId="19A0A8FA" w14:textId="77777777" w:rsidR="00664BAF" w:rsidRPr="00A46721" w:rsidRDefault="00664BAF" w:rsidP="00664BAF">
      <w:pPr>
        <w:spacing w:after="0" w:line="276" w:lineRule="auto"/>
        <w:rPr>
          <w:rFonts w:eastAsiaTheme="minorEastAsia" w:cs="Times New Roman"/>
          <w:bCs/>
          <w:kern w:val="0"/>
          <w:lang w:val="sv-SE"/>
          <w14:ligatures w14:val="none"/>
        </w:rPr>
      </w:pPr>
    </w:p>
    <w:p w14:paraId="437F3D9C" w14:textId="77777777" w:rsidR="00664BAF" w:rsidRPr="00A46721" w:rsidRDefault="00664BAF" w:rsidP="00664BAF">
      <w:pPr>
        <w:spacing w:after="0" w:line="276" w:lineRule="auto"/>
        <w:rPr>
          <w:rFonts w:eastAsiaTheme="minorEastAsia" w:cs="Times New Roman"/>
          <w:bCs/>
          <w:kern w:val="0"/>
          <w:lang w:val="sv-SE"/>
          <w14:ligatures w14:val="none"/>
        </w:rPr>
      </w:pPr>
      <w:r w:rsidRPr="00A46721">
        <w:rPr>
          <w:rFonts w:eastAsiaTheme="minorEastAsia" w:cs="Times New Roman"/>
          <w:bCs/>
          <w:kern w:val="0"/>
          <w:lang w:val="sv-SE"/>
          <w14:ligatures w14:val="none"/>
        </w:rPr>
        <w:t xml:space="preserve">Data från tidigare årsrapporter har visat på möjliga skillnader, mellan barnnjurcentra, i exempelvis tillväxt, blodtryckskontroll och vilka läkemedel som används vid vissa sjukdomar.  Detta har initierat en diskussion i läkar- och sjuksköterskegrupperna, dels angående tänkbara felkällor exempelvis är data korrekta insamlade? Felkällor kan vara exempelvis inkorrekt mätning av blodtryck, på små barn är det svårt och tålamodskrävande. Skiljer patientgrupperna sig år mellan olika </w:t>
      </w:r>
      <w:proofErr w:type="spellStart"/>
      <w:r w:rsidRPr="00A46721">
        <w:rPr>
          <w:rFonts w:eastAsiaTheme="minorEastAsia" w:cs="Times New Roman"/>
          <w:bCs/>
          <w:kern w:val="0"/>
          <w:lang w:val="sv-SE"/>
          <w14:ligatures w14:val="none"/>
        </w:rPr>
        <w:t>nefrocentra</w:t>
      </w:r>
      <w:proofErr w:type="spellEnd"/>
      <w:r w:rsidRPr="00A46721">
        <w:rPr>
          <w:rFonts w:eastAsiaTheme="minorEastAsia" w:cs="Times New Roman"/>
          <w:bCs/>
          <w:kern w:val="0"/>
          <w:lang w:val="sv-SE"/>
          <w14:ligatures w14:val="none"/>
        </w:rPr>
        <w:t xml:space="preserve">, exempelvis avseende svårighetsgrad, ålder, grundsjukdom, vilket skulle kunna påverka att tillväxten är olika osv. </w:t>
      </w:r>
    </w:p>
    <w:p w14:paraId="036B6BC2" w14:textId="77777777" w:rsidR="00664BAF" w:rsidRPr="00A46721" w:rsidRDefault="00664BAF" w:rsidP="00664BAF">
      <w:pPr>
        <w:spacing w:after="0" w:line="276" w:lineRule="auto"/>
        <w:rPr>
          <w:rFonts w:eastAsiaTheme="minorEastAsia" w:cs="Times New Roman"/>
          <w:bCs/>
          <w:kern w:val="0"/>
          <w:lang w:val="sv-SE"/>
          <w14:ligatures w14:val="none"/>
        </w:rPr>
      </w:pPr>
    </w:p>
    <w:p w14:paraId="4B119C09" w14:textId="1C8F1713" w:rsidR="00664BAF" w:rsidRDefault="00664BAF" w:rsidP="00664BAF">
      <w:pPr>
        <w:spacing w:after="0" w:line="276" w:lineRule="auto"/>
        <w:rPr>
          <w:rFonts w:eastAsiaTheme="minorEastAsia" w:cs="Times New Roman"/>
          <w:bCs/>
          <w:kern w:val="0"/>
          <w:lang w:val="sv-SE"/>
          <w14:ligatures w14:val="none"/>
        </w:rPr>
      </w:pPr>
      <w:r w:rsidRPr="00A46721">
        <w:rPr>
          <w:rFonts w:eastAsiaTheme="minorEastAsia" w:cs="Times New Roman"/>
          <w:bCs/>
          <w:kern w:val="0"/>
          <w:lang w:val="sv-SE"/>
          <w14:ligatures w14:val="none"/>
        </w:rPr>
        <w:t>Medlemmar i BNR styrgrupp är aktiva i utveckling av nya nationella vårdprogram/behandlingsriktlinjer och</w:t>
      </w:r>
      <w:r w:rsidR="00EB2AA2">
        <w:rPr>
          <w:rFonts w:eastAsiaTheme="minorEastAsia" w:cs="Times New Roman"/>
          <w:bCs/>
          <w:kern w:val="0"/>
          <w:lang w:val="sv-SE"/>
          <w14:ligatures w14:val="none"/>
        </w:rPr>
        <w:t xml:space="preserve"> i</w:t>
      </w:r>
      <w:r w:rsidRPr="00A46721">
        <w:rPr>
          <w:rFonts w:eastAsiaTheme="minorEastAsia" w:cs="Times New Roman"/>
          <w:bCs/>
          <w:kern w:val="0"/>
          <w:lang w:val="sv-SE"/>
          <w14:ligatures w14:val="none"/>
        </w:rPr>
        <w:t xml:space="preserve"> uppdatering av </w:t>
      </w:r>
      <w:r w:rsidR="00EB2AA2">
        <w:rPr>
          <w:rFonts w:eastAsiaTheme="minorEastAsia" w:cs="Times New Roman"/>
          <w:bCs/>
          <w:kern w:val="0"/>
          <w:lang w:val="sv-SE"/>
          <w14:ligatures w14:val="none"/>
        </w:rPr>
        <w:t>äldre riktlinjer</w:t>
      </w:r>
      <w:r w:rsidRPr="00A46721">
        <w:rPr>
          <w:rFonts w:eastAsiaTheme="minorEastAsia" w:cs="Times New Roman"/>
          <w:bCs/>
          <w:kern w:val="0"/>
          <w:lang w:val="sv-SE"/>
          <w14:ligatures w14:val="none"/>
        </w:rPr>
        <w:t xml:space="preserve">. Detta är ett arbete som görs med utgångspunkt från internationella studier och </w:t>
      </w:r>
      <w:proofErr w:type="spellStart"/>
      <w:r w:rsidRPr="00A46721">
        <w:rPr>
          <w:rFonts w:eastAsiaTheme="minorEastAsia" w:cs="Times New Roman"/>
          <w:bCs/>
          <w:kern w:val="0"/>
          <w:lang w:val="sv-SE"/>
          <w14:ligatures w14:val="none"/>
        </w:rPr>
        <w:t>guidelines</w:t>
      </w:r>
      <w:proofErr w:type="spellEnd"/>
      <w:r w:rsidRPr="00A46721">
        <w:rPr>
          <w:rFonts w:eastAsiaTheme="minorEastAsia" w:cs="Times New Roman"/>
          <w:bCs/>
          <w:kern w:val="0"/>
          <w:lang w:val="sv-SE"/>
          <w14:ligatures w14:val="none"/>
        </w:rPr>
        <w:t xml:space="preserve">, samt </w:t>
      </w:r>
      <w:r w:rsidR="00EB2AA2">
        <w:rPr>
          <w:rFonts w:eastAsiaTheme="minorEastAsia" w:cs="Times New Roman"/>
          <w:bCs/>
          <w:kern w:val="0"/>
          <w:lang w:val="sv-SE"/>
          <w14:ligatures w14:val="none"/>
        </w:rPr>
        <w:t xml:space="preserve">på bas av </w:t>
      </w:r>
      <w:r w:rsidRPr="00A46721">
        <w:rPr>
          <w:rFonts w:eastAsiaTheme="minorEastAsia" w:cs="Times New Roman"/>
          <w:bCs/>
          <w:kern w:val="0"/>
          <w:lang w:val="sv-SE"/>
          <w14:ligatures w14:val="none"/>
        </w:rPr>
        <w:t xml:space="preserve">egen beprövad erfarenhet. Alla vårdprogram (från 2024) som ges ut av Svensk </w:t>
      </w:r>
      <w:proofErr w:type="spellStart"/>
      <w:r w:rsidRPr="00A46721">
        <w:rPr>
          <w:rFonts w:eastAsiaTheme="minorEastAsia" w:cs="Times New Roman"/>
          <w:bCs/>
          <w:kern w:val="0"/>
          <w:lang w:val="sv-SE"/>
          <w14:ligatures w14:val="none"/>
        </w:rPr>
        <w:t>Barnnefrologisk</w:t>
      </w:r>
      <w:proofErr w:type="spellEnd"/>
      <w:r w:rsidRPr="00A46721">
        <w:rPr>
          <w:rFonts w:eastAsiaTheme="minorEastAsia" w:cs="Times New Roman"/>
          <w:bCs/>
          <w:kern w:val="0"/>
          <w:lang w:val="sv-SE"/>
          <w14:ligatures w14:val="none"/>
        </w:rPr>
        <w:t xml:space="preserve"> förening kommer att ha definierade variabler för uppföljning och kvalitetssäkring i BNR.</w:t>
      </w:r>
    </w:p>
    <w:p w14:paraId="7D9BE5B3" w14:textId="77777777" w:rsidR="00664BAF" w:rsidRDefault="00664BAF" w:rsidP="00664BAF">
      <w:pPr>
        <w:spacing w:after="0" w:line="276" w:lineRule="auto"/>
        <w:rPr>
          <w:rFonts w:eastAsiaTheme="minorEastAsia" w:cs="Times New Roman"/>
          <w:bCs/>
          <w:kern w:val="0"/>
          <w:lang w:val="sv-SE"/>
          <w14:ligatures w14:val="none"/>
        </w:rPr>
      </w:pPr>
    </w:p>
    <w:p w14:paraId="60C7FB76" w14:textId="77777777" w:rsidR="00664BAF" w:rsidRPr="00A46721" w:rsidRDefault="00664BAF" w:rsidP="00664BAF">
      <w:pPr>
        <w:spacing w:after="0" w:line="276" w:lineRule="auto"/>
        <w:rPr>
          <w:rFonts w:eastAsiaTheme="minorEastAsia" w:cs="Times New Roman"/>
          <w:b/>
          <w:bCs/>
          <w:kern w:val="0"/>
          <w:lang w:val="sv-SE"/>
          <w14:ligatures w14:val="none"/>
        </w:rPr>
      </w:pPr>
    </w:p>
    <w:p w14:paraId="7306CC62" w14:textId="77777777" w:rsidR="00664BAF" w:rsidRDefault="00664BAF" w:rsidP="00664BAF">
      <w:pPr>
        <w:spacing w:after="0" w:line="276" w:lineRule="auto"/>
        <w:rPr>
          <w:lang w:val="sv-SE"/>
        </w:rPr>
      </w:pPr>
    </w:p>
    <w:p w14:paraId="0EEC0FB0" w14:textId="77777777" w:rsidR="00664BAF" w:rsidRDefault="00664BAF" w:rsidP="00664BAF">
      <w:pPr>
        <w:spacing w:after="0" w:line="276" w:lineRule="auto"/>
        <w:rPr>
          <w:lang w:val="sv-SE"/>
        </w:rPr>
      </w:pPr>
    </w:p>
    <w:p w14:paraId="7665ACD6" w14:textId="77777777" w:rsidR="00664BAF" w:rsidRDefault="00664BAF" w:rsidP="00664BAF">
      <w:pPr>
        <w:spacing w:after="0" w:line="276" w:lineRule="auto"/>
        <w:rPr>
          <w:lang w:val="sv-SE"/>
        </w:rPr>
      </w:pPr>
    </w:p>
    <w:p w14:paraId="0D72C27E" w14:textId="77777777" w:rsidR="00664BAF" w:rsidRDefault="00664BAF" w:rsidP="00664BAF">
      <w:pPr>
        <w:spacing w:after="0" w:line="276" w:lineRule="auto"/>
        <w:rPr>
          <w:lang w:val="sv-SE"/>
        </w:rPr>
      </w:pPr>
    </w:p>
    <w:p w14:paraId="1E47F39E" w14:textId="77777777" w:rsidR="00664BAF" w:rsidRDefault="00664BAF" w:rsidP="00664BAF">
      <w:pPr>
        <w:spacing w:after="0" w:line="276" w:lineRule="auto"/>
        <w:rPr>
          <w:lang w:val="sv-SE"/>
        </w:rPr>
      </w:pPr>
    </w:p>
    <w:p w14:paraId="7D15699C" w14:textId="77777777" w:rsidR="00664BAF" w:rsidRDefault="00664BAF" w:rsidP="00664BAF">
      <w:pPr>
        <w:spacing w:after="0" w:line="276" w:lineRule="auto"/>
        <w:rPr>
          <w:lang w:val="sv-SE"/>
        </w:rPr>
      </w:pPr>
    </w:p>
    <w:p w14:paraId="576CC638" w14:textId="77777777" w:rsidR="00664BAF" w:rsidRDefault="00664BAF" w:rsidP="00664BAF">
      <w:pPr>
        <w:spacing w:after="0" w:line="276" w:lineRule="auto"/>
        <w:rPr>
          <w:lang w:val="sv-SE"/>
        </w:rPr>
      </w:pPr>
    </w:p>
    <w:p w14:paraId="135618DB" w14:textId="77777777" w:rsidR="00664BAF" w:rsidRDefault="00664BAF" w:rsidP="00664BAF">
      <w:pPr>
        <w:spacing w:after="0" w:line="276" w:lineRule="auto"/>
        <w:rPr>
          <w:lang w:val="sv-SE"/>
        </w:rPr>
      </w:pPr>
    </w:p>
    <w:p w14:paraId="3E8D12D0" w14:textId="77777777" w:rsidR="00664BAF" w:rsidRDefault="00664BAF" w:rsidP="00664BAF">
      <w:pPr>
        <w:spacing w:after="0" w:line="276" w:lineRule="auto"/>
        <w:rPr>
          <w:lang w:val="sv-SE"/>
        </w:rPr>
      </w:pPr>
    </w:p>
    <w:p w14:paraId="72AA3D37" w14:textId="77777777" w:rsidR="00664BAF" w:rsidRDefault="00664BAF" w:rsidP="00664BAF">
      <w:pPr>
        <w:spacing w:after="0" w:line="276" w:lineRule="auto"/>
        <w:rPr>
          <w:lang w:val="sv-SE"/>
        </w:rPr>
      </w:pPr>
    </w:p>
    <w:p w14:paraId="18B094F6" w14:textId="57BAAFA6" w:rsidR="00664BAF" w:rsidRPr="006D7076" w:rsidRDefault="00664BAF" w:rsidP="006D7076">
      <w:pPr>
        <w:pStyle w:val="Rubrik1"/>
        <w:rPr>
          <w:lang w:val="sv-SE"/>
        </w:rPr>
      </w:pPr>
      <w:bookmarkStart w:id="61" w:name="_Toc191539414"/>
      <w:bookmarkStart w:id="62" w:name="_Toc220305654"/>
      <w:r w:rsidRPr="00C61D38">
        <w:rPr>
          <w:lang w:val="sv-SE"/>
        </w:rPr>
        <w:t>Styrgrupp/registerhållare/koordinator 2</w:t>
      </w:r>
      <w:r>
        <w:rPr>
          <w:lang w:val="sv-SE"/>
        </w:rPr>
        <w:t>5</w:t>
      </w:r>
      <w:r w:rsidRPr="00C61D38">
        <w:rPr>
          <w:lang w:val="sv-SE"/>
        </w:rPr>
        <w:t>-12-31</w:t>
      </w:r>
      <w:bookmarkEnd w:id="61"/>
      <w:bookmarkEnd w:id="62"/>
    </w:p>
    <w:p w14:paraId="4967E24A" w14:textId="2FF145F4" w:rsidR="00664BAF" w:rsidRDefault="00664BAF" w:rsidP="006D7076">
      <w:pPr>
        <w:spacing w:after="200" w:line="276" w:lineRule="auto"/>
        <w:rPr>
          <w:lang w:val="sv-SE"/>
        </w:rPr>
      </w:pPr>
      <w:r w:rsidRPr="00A46721">
        <w:rPr>
          <w:rFonts w:eastAsiaTheme="minorEastAsia" w:cs="Times New Roman"/>
          <w:kern w:val="0"/>
          <w:lang w:val="sv-SE"/>
          <w14:ligatures w14:val="none"/>
        </w:rPr>
        <w:t xml:space="preserve">Styrgruppen består av representanter för såväl barnnjurcentra som länssjukhusen, samt har en god geografisk spridning. Förnärvarande är åtta läkare och en sjuksköterska med i styrgruppen, samt en föräldrarepresentant. </w:t>
      </w:r>
      <w:r w:rsidRPr="00A46721">
        <w:rPr>
          <w:rFonts w:eastAsia="Calibri" w:cs="Times New Roman"/>
          <w:kern w:val="0"/>
          <w:lang w:val="sv-SE"/>
          <w14:ligatures w14:val="none"/>
        </w:rPr>
        <w:t>Registerhållare och koordinator är avlönade av registret på vardera 20% tjänstgöringstid (motsvarande 8 tim./vecka). Övriga medlemmar i styrgruppen får ingen ekonomisk ersättning från BNR.</w:t>
      </w:r>
    </w:p>
    <w:tbl>
      <w:tblPr>
        <w:tblW w:w="5239" w:type="pct"/>
        <w:tblLayout w:type="fixed"/>
        <w:tblCellMar>
          <w:top w:w="15" w:type="dxa"/>
          <w:left w:w="15" w:type="dxa"/>
          <w:bottom w:w="15" w:type="dxa"/>
          <w:right w:w="15" w:type="dxa"/>
        </w:tblCellMar>
        <w:tblLook w:val="04A0" w:firstRow="1" w:lastRow="0" w:firstColumn="1" w:lastColumn="0" w:noHBand="0" w:noVBand="1"/>
      </w:tblPr>
      <w:tblGrid>
        <w:gridCol w:w="876"/>
        <w:gridCol w:w="1516"/>
        <w:gridCol w:w="1449"/>
        <w:gridCol w:w="4349"/>
        <w:gridCol w:w="1609"/>
      </w:tblGrid>
      <w:tr w:rsidR="00664BAF" w:rsidRPr="00BB50FC" w14:paraId="28C91E21"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31610ED8"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Kajsa</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738345C3"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Åsling Monemi</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0E184D1E"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Register-</w:t>
            </w:r>
            <w:proofErr w:type="spellStart"/>
            <w:r w:rsidRPr="006D7076">
              <w:rPr>
                <w:rFonts w:ascii="Times New Roman" w:eastAsia="Times New Roman" w:hAnsi="Times New Roman" w:cs="Times New Roman"/>
                <w:kern w:val="0"/>
                <w:sz w:val="20"/>
                <w:szCs w:val="20"/>
                <w:lang w:eastAsia="sv-SE"/>
                <w14:ligatures w14:val="none"/>
              </w:rPr>
              <w:t>hållare</w:t>
            </w:r>
            <w:proofErr w:type="spellEnd"/>
            <w:r w:rsidRPr="006D7076">
              <w:rPr>
                <w:rFonts w:ascii="Times New Roman" w:eastAsia="Times New Roman" w:hAnsi="Times New Roman" w:cs="Times New Roman"/>
                <w:kern w:val="0"/>
                <w:sz w:val="20"/>
                <w:szCs w:val="20"/>
                <w:lang w:eastAsia="sv-SE"/>
                <w14:ligatures w14:val="none"/>
              </w:rPr>
              <w:t xml:space="preserve"> tom 250831</w:t>
            </w:r>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5553345D"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Barnkliniken</w:t>
            </w:r>
            <w:proofErr w:type="spellEnd"/>
            <w:r w:rsidRPr="006D7076">
              <w:rPr>
                <w:rFonts w:ascii="Times New Roman" w:eastAsia="Times New Roman" w:hAnsi="Times New Roman" w:cs="Times New Roman"/>
                <w:kern w:val="0"/>
                <w:sz w:val="20"/>
                <w:szCs w:val="20"/>
                <w:lang w:eastAsia="sv-SE"/>
                <w14:ligatures w14:val="none"/>
              </w:rPr>
              <w:t xml:space="preserve"> Karolinska Huddinge</w:t>
            </w:r>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740CC406"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Barnläkare</w:t>
            </w:r>
            <w:proofErr w:type="spellEnd"/>
          </w:p>
        </w:tc>
      </w:tr>
      <w:tr w:rsidR="00664BAF" w:rsidRPr="00BB50FC" w14:paraId="1A8A7057"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4695ACE2"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Anette</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77162C38"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Kristiansson</w:t>
            </w:r>
            <w:r w:rsidRPr="006D7076">
              <w:rPr>
                <w:rFonts w:ascii="Times New Roman" w:eastAsia="Times New Roman" w:hAnsi="Times New Roman" w:cs="Times New Roman"/>
                <w:kern w:val="0"/>
                <w:sz w:val="20"/>
                <w:szCs w:val="20"/>
                <w:lang w:eastAsia="sv-SE"/>
                <w14:ligatures w14:val="none"/>
              </w:rPr>
              <w:br/>
              <w:t>von Wowern</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28AB638C"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Koordinator</w:t>
            </w:r>
            <w:proofErr w:type="spellEnd"/>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5216A76F"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Barnkliniken</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Skånes</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Universitetssjukhus</w:t>
            </w:r>
            <w:proofErr w:type="spellEnd"/>
            <w:r w:rsidRPr="006D7076">
              <w:rPr>
                <w:rFonts w:ascii="Times New Roman" w:eastAsia="Times New Roman" w:hAnsi="Times New Roman" w:cs="Times New Roman"/>
                <w:kern w:val="0"/>
                <w:sz w:val="20"/>
                <w:szCs w:val="20"/>
                <w:lang w:eastAsia="sv-SE"/>
                <w14:ligatures w14:val="none"/>
              </w:rPr>
              <w:t xml:space="preserve"> Lund</w:t>
            </w:r>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4A22224B"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Barnsjuk-sköterska</w:t>
            </w:r>
            <w:proofErr w:type="spellEnd"/>
          </w:p>
        </w:tc>
      </w:tr>
      <w:tr w:rsidR="00664BAF" w:rsidRPr="00BB50FC" w14:paraId="38D871DA"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4C046BF5"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Tove</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60AE723D"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Grip</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1F617F01"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7A5211F7"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Barnkliniken</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Norrlands</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proofErr w:type="gramStart"/>
            <w:r w:rsidRPr="006D7076">
              <w:rPr>
                <w:rFonts w:ascii="Times New Roman" w:eastAsia="Times New Roman" w:hAnsi="Times New Roman" w:cs="Times New Roman"/>
                <w:kern w:val="0"/>
                <w:sz w:val="20"/>
                <w:szCs w:val="20"/>
                <w:lang w:eastAsia="sv-SE"/>
                <w14:ligatures w14:val="none"/>
              </w:rPr>
              <w:t>Universitetssjukhus</w:t>
            </w:r>
            <w:proofErr w:type="spellEnd"/>
            <w:r w:rsidRPr="006D7076">
              <w:rPr>
                <w:rFonts w:ascii="Times New Roman" w:eastAsia="Times New Roman" w:hAnsi="Times New Roman" w:cs="Times New Roman"/>
                <w:kern w:val="0"/>
                <w:sz w:val="20"/>
                <w:szCs w:val="20"/>
                <w:lang w:eastAsia="sv-SE"/>
                <w14:ligatures w14:val="none"/>
              </w:rPr>
              <w:t xml:space="preserve"> ,</w:t>
            </w:r>
            <w:proofErr w:type="gram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Umeå</w:t>
            </w:r>
            <w:proofErr w:type="spellEnd"/>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3988314F"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Barnläkare</w:t>
            </w:r>
            <w:proofErr w:type="spellEnd"/>
          </w:p>
        </w:tc>
      </w:tr>
      <w:tr w:rsidR="00664BAF" w:rsidRPr="00BB50FC" w14:paraId="4F0469B4"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tcPr>
          <w:p w14:paraId="62947CFA"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Per</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tcPr>
          <w:p w14:paraId="758B7947"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Brandström</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tcPr>
          <w:p w14:paraId="02B89FAB"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tcPr>
          <w:p w14:paraId="7FD214CC"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Drottning</w:t>
            </w:r>
            <w:proofErr w:type="spellEnd"/>
            <w:r w:rsidRPr="006D7076">
              <w:rPr>
                <w:rFonts w:ascii="Times New Roman" w:eastAsia="Times New Roman" w:hAnsi="Times New Roman" w:cs="Times New Roman"/>
                <w:kern w:val="0"/>
                <w:sz w:val="20"/>
                <w:szCs w:val="20"/>
                <w:lang w:eastAsia="sv-SE"/>
                <w14:ligatures w14:val="none"/>
              </w:rPr>
              <w:t xml:space="preserve"> Silvias </w:t>
            </w:r>
            <w:proofErr w:type="spellStart"/>
            <w:r w:rsidRPr="006D7076">
              <w:rPr>
                <w:rFonts w:ascii="Times New Roman" w:eastAsia="Times New Roman" w:hAnsi="Times New Roman" w:cs="Times New Roman"/>
                <w:kern w:val="0"/>
                <w:sz w:val="20"/>
                <w:szCs w:val="20"/>
                <w:lang w:eastAsia="sv-SE"/>
                <w14:ligatures w14:val="none"/>
              </w:rPr>
              <w:t>barnsjukhus</w:t>
            </w:r>
            <w:proofErr w:type="spellEnd"/>
            <w:r w:rsidRPr="006D7076">
              <w:rPr>
                <w:rFonts w:ascii="Times New Roman" w:eastAsia="Times New Roman" w:hAnsi="Times New Roman" w:cs="Times New Roman"/>
                <w:kern w:val="0"/>
                <w:sz w:val="20"/>
                <w:szCs w:val="20"/>
                <w:lang w:eastAsia="sv-SE"/>
                <w14:ligatures w14:val="none"/>
              </w:rPr>
              <w:t xml:space="preserve"> Göteborg</w:t>
            </w:r>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tcPr>
          <w:p w14:paraId="3974C05C"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Barnläkare</w:t>
            </w:r>
            <w:proofErr w:type="spellEnd"/>
          </w:p>
        </w:tc>
      </w:tr>
      <w:tr w:rsidR="00664BAF" w:rsidRPr="00BB50FC" w14:paraId="45FB0759"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tcPr>
          <w:p w14:paraId="775807E3"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 xml:space="preserve">Åsa </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tcPr>
          <w:p w14:paraId="07338615"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Laestadius</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tcPr>
          <w:p w14:paraId="5EAB756C"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tcPr>
          <w:p w14:paraId="72C48700"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Barnkliniken</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Akademiska</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sjukhuset</w:t>
            </w:r>
            <w:proofErr w:type="spellEnd"/>
            <w:r w:rsidRPr="006D7076">
              <w:rPr>
                <w:rFonts w:ascii="Times New Roman" w:eastAsia="Times New Roman" w:hAnsi="Times New Roman" w:cs="Times New Roman"/>
                <w:kern w:val="0"/>
                <w:sz w:val="20"/>
                <w:szCs w:val="20"/>
                <w:lang w:eastAsia="sv-SE"/>
                <w14:ligatures w14:val="none"/>
              </w:rPr>
              <w:t xml:space="preserve"> Uppsala</w:t>
            </w:r>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tcPr>
          <w:p w14:paraId="787BF1E0"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Barnläkare</w:t>
            </w:r>
            <w:proofErr w:type="spellEnd"/>
          </w:p>
        </w:tc>
      </w:tr>
      <w:tr w:rsidR="00664BAF" w:rsidRPr="00BB50FC" w14:paraId="1A609778"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tcPr>
          <w:p w14:paraId="4A55CD9A"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Simon</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tcPr>
          <w:p w14:paraId="58BD78D7"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Jarrick</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tcPr>
          <w:p w14:paraId="77D1BF85"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tcPr>
          <w:p w14:paraId="44AD5557"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Barnkliniken</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Örebro</w:t>
            </w:r>
            <w:proofErr w:type="spellEnd"/>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tcPr>
          <w:p w14:paraId="48AFC68B"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Barnläkare</w:t>
            </w:r>
            <w:proofErr w:type="spellEnd"/>
          </w:p>
        </w:tc>
      </w:tr>
      <w:tr w:rsidR="00664BAF" w:rsidRPr="00BB50FC" w14:paraId="3EB1629B"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069F8953"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Bogna</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3163E781"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Niwinska</w:t>
            </w:r>
            <w:proofErr w:type="spellEnd"/>
            <w:r w:rsidRPr="006D7076">
              <w:rPr>
                <w:rFonts w:ascii="Times New Roman" w:eastAsia="Times New Roman" w:hAnsi="Times New Roman" w:cs="Times New Roman"/>
                <w:kern w:val="0"/>
                <w:sz w:val="20"/>
                <w:szCs w:val="20"/>
                <w:lang w:eastAsia="sv-SE"/>
                <w14:ligatures w14:val="none"/>
              </w:rPr>
              <w:t xml:space="preserve"> Faryna</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60B51C19"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Avslutar</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uppdrag</w:t>
            </w:r>
            <w:proofErr w:type="spellEnd"/>
            <w:r w:rsidRPr="006D7076">
              <w:rPr>
                <w:rFonts w:ascii="Times New Roman" w:eastAsia="Times New Roman" w:hAnsi="Times New Roman" w:cs="Times New Roman"/>
                <w:kern w:val="0"/>
                <w:sz w:val="20"/>
                <w:szCs w:val="20"/>
                <w:lang w:eastAsia="sv-SE"/>
                <w14:ligatures w14:val="none"/>
              </w:rPr>
              <w:t xml:space="preserve"> HT 2025</w:t>
            </w:r>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1F03DBED"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Barnkliniken</w:t>
            </w:r>
            <w:proofErr w:type="spellEnd"/>
            <w:r w:rsidRPr="006D7076">
              <w:rPr>
                <w:rFonts w:ascii="Times New Roman" w:eastAsia="Times New Roman" w:hAnsi="Times New Roman" w:cs="Times New Roman"/>
                <w:kern w:val="0"/>
                <w:sz w:val="20"/>
                <w:szCs w:val="20"/>
                <w:lang w:eastAsia="sv-SE"/>
                <w14:ligatures w14:val="none"/>
              </w:rPr>
              <w:t xml:space="preserve"> Karolinska Huddinge</w:t>
            </w:r>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hideMark/>
          </w:tcPr>
          <w:p w14:paraId="7218DBB3"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Barnläkare</w:t>
            </w:r>
            <w:proofErr w:type="spellEnd"/>
          </w:p>
        </w:tc>
      </w:tr>
      <w:tr w:rsidR="00664BAF" w:rsidRPr="00BB50FC" w14:paraId="5F0450C7"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tcPr>
          <w:p w14:paraId="3620A276"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Lisa</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tcPr>
          <w:p w14:paraId="1D054DA7"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Sartz</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tcPr>
          <w:p w14:paraId="6F80CFC4"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tcPr>
          <w:p w14:paraId="3BAF72B6"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Barnkliniken</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Skånes</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Universitetssjukhus</w:t>
            </w:r>
            <w:proofErr w:type="spellEnd"/>
            <w:r w:rsidRPr="006D7076">
              <w:rPr>
                <w:rFonts w:ascii="Times New Roman" w:eastAsia="Times New Roman" w:hAnsi="Times New Roman" w:cs="Times New Roman"/>
                <w:kern w:val="0"/>
                <w:sz w:val="20"/>
                <w:szCs w:val="20"/>
                <w:lang w:eastAsia="sv-SE"/>
                <w14:ligatures w14:val="none"/>
              </w:rPr>
              <w:t>, Lund</w:t>
            </w:r>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tcPr>
          <w:p w14:paraId="54D08828"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Barnläkare</w:t>
            </w:r>
            <w:proofErr w:type="spellEnd"/>
          </w:p>
        </w:tc>
      </w:tr>
      <w:tr w:rsidR="00664BAF" w:rsidRPr="00BB50FC" w14:paraId="57A5E359"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tcPr>
          <w:p w14:paraId="439BD1DC"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Anna</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tcPr>
          <w:p w14:paraId="4BCED085"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Westrup</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tcPr>
          <w:p w14:paraId="582251DC"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tcPr>
          <w:p w14:paraId="37AB5311"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Barnkliniken</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Blekingesjukhuset</w:t>
            </w:r>
            <w:proofErr w:type="spellEnd"/>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tcPr>
          <w:p w14:paraId="429E8D77"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Barnläkare</w:t>
            </w:r>
            <w:proofErr w:type="spellEnd"/>
          </w:p>
        </w:tc>
      </w:tr>
      <w:tr w:rsidR="00664BAF" w:rsidRPr="00BB50FC" w14:paraId="151D5209" w14:textId="77777777" w:rsidTr="00A46721">
        <w:tc>
          <w:tcPr>
            <w:tcW w:w="876" w:type="dxa"/>
            <w:tcBorders>
              <w:bottom w:val="single" w:sz="6" w:space="0" w:color="F1F1F1"/>
              <w:right w:val="single" w:sz="6" w:space="0" w:color="F1F1F1"/>
            </w:tcBorders>
            <w:shd w:val="clear" w:color="auto" w:fill="FFFFFF"/>
            <w:tcMar>
              <w:top w:w="75" w:type="dxa"/>
              <w:left w:w="75" w:type="dxa"/>
              <w:bottom w:w="75" w:type="dxa"/>
              <w:right w:w="0" w:type="dxa"/>
            </w:tcMar>
          </w:tcPr>
          <w:p w14:paraId="120FB45D"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lastRenderedPageBreak/>
              <w:t>Therese</w:t>
            </w:r>
          </w:p>
        </w:tc>
        <w:tc>
          <w:tcPr>
            <w:tcW w:w="1516" w:type="dxa"/>
            <w:tcBorders>
              <w:bottom w:val="single" w:sz="6" w:space="0" w:color="F1F1F1"/>
              <w:right w:val="single" w:sz="6" w:space="0" w:color="F1F1F1"/>
            </w:tcBorders>
            <w:shd w:val="clear" w:color="auto" w:fill="FFFFFF"/>
            <w:tcMar>
              <w:top w:w="75" w:type="dxa"/>
              <w:left w:w="75" w:type="dxa"/>
              <w:bottom w:w="75" w:type="dxa"/>
              <w:right w:w="0" w:type="dxa"/>
            </w:tcMar>
          </w:tcPr>
          <w:p w14:paraId="7F86FDE4"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r w:rsidRPr="006D7076">
              <w:rPr>
                <w:rFonts w:ascii="Times New Roman" w:eastAsia="Times New Roman" w:hAnsi="Times New Roman" w:cs="Times New Roman"/>
                <w:kern w:val="0"/>
                <w:sz w:val="20"/>
                <w:szCs w:val="20"/>
                <w:lang w:eastAsia="sv-SE"/>
                <w14:ligatures w14:val="none"/>
              </w:rPr>
              <w:t>Rosenblad</w:t>
            </w:r>
          </w:p>
        </w:tc>
        <w:tc>
          <w:tcPr>
            <w:tcW w:w="1449" w:type="dxa"/>
            <w:tcBorders>
              <w:bottom w:val="single" w:sz="6" w:space="0" w:color="F1F1F1"/>
              <w:right w:val="single" w:sz="6" w:space="0" w:color="F1F1F1"/>
            </w:tcBorders>
            <w:shd w:val="clear" w:color="auto" w:fill="FFFFFF"/>
            <w:tcMar>
              <w:top w:w="75" w:type="dxa"/>
              <w:left w:w="75" w:type="dxa"/>
              <w:bottom w:w="75" w:type="dxa"/>
              <w:right w:w="0" w:type="dxa"/>
            </w:tcMar>
          </w:tcPr>
          <w:p w14:paraId="78C7172D"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Tillträdande</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registerhållare</w:t>
            </w:r>
            <w:proofErr w:type="spellEnd"/>
            <w:r w:rsidRPr="006D7076">
              <w:rPr>
                <w:rFonts w:ascii="Times New Roman" w:eastAsia="Times New Roman" w:hAnsi="Times New Roman" w:cs="Times New Roman"/>
                <w:kern w:val="0"/>
                <w:sz w:val="20"/>
                <w:szCs w:val="20"/>
                <w:lang w:eastAsia="sv-SE"/>
                <w14:ligatures w14:val="none"/>
              </w:rPr>
              <w:t xml:space="preserve"> 250901</w:t>
            </w:r>
          </w:p>
        </w:tc>
        <w:tc>
          <w:tcPr>
            <w:tcW w:w="4349" w:type="dxa"/>
            <w:tcBorders>
              <w:bottom w:val="single" w:sz="6" w:space="0" w:color="F1F1F1"/>
              <w:right w:val="single" w:sz="6" w:space="0" w:color="F1F1F1"/>
            </w:tcBorders>
            <w:shd w:val="clear" w:color="auto" w:fill="FFFFFF"/>
            <w:tcMar>
              <w:top w:w="75" w:type="dxa"/>
              <w:left w:w="75" w:type="dxa"/>
              <w:bottom w:w="75" w:type="dxa"/>
              <w:right w:w="0" w:type="dxa"/>
            </w:tcMar>
          </w:tcPr>
          <w:p w14:paraId="08D1033A"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Barnkliniken</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Skånes</w:t>
            </w:r>
            <w:proofErr w:type="spellEnd"/>
            <w:r w:rsidRPr="006D7076">
              <w:rPr>
                <w:rFonts w:ascii="Times New Roman" w:eastAsia="Times New Roman" w:hAnsi="Times New Roman" w:cs="Times New Roman"/>
                <w:kern w:val="0"/>
                <w:sz w:val="20"/>
                <w:szCs w:val="20"/>
                <w:lang w:eastAsia="sv-SE"/>
                <w14:ligatures w14:val="none"/>
              </w:rPr>
              <w:t xml:space="preserve"> </w:t>
            </w:r>
            <w:proofErr w:type="spellStart"/>
            <w:r w:rsidRPr="006D7076">
              <w:rPr>
                <w:rFonts w:ascii="Times New Roman" w:eastAsia="Times New Roman" w:hAnsi="Times New Roman" w:cs="Times New Roman"/>
                <w:kern w:val="0"/>
                <w:sz w:val="20"/>
                <w:szCs w:val="20"/>
                <w:lang w:eastAsia="sv-SE"/>
                <w14:ligatures w14:val="none"/>
              </w:rPr>
              <w:t>Universitetssjukhus</w:t>
            </w:r>
            <w:proofErr w:type="spellEnd"/>
            <w:r w:rsidRPr="006D7076">
              <w:rPr>
                <w:rFonts w:ascii="Times New Roman" w:eastAsia="Times New Roman" w:hAnsi="Times New Roman" w:cs="Times New Roman"/>
                <w:kern w:val="0"/>
                <w:sz w:val="20"/>
                <w:szCs w:val="20"/>
                <w:lang w:eastAsia="sv-SE"/>
                <w14:ligatures w14:val="none"/>
              </w:rPr>
              <w:t xml:space="preserve"> Lund</w:t>
            </w:r>
          </w:p>
        </w:tc>
        <w:tc>
          <w:tcPr>
            <w:tcW w:w="1609" w:type="dxa"/>
            <w:tcBorders>
              <w:bottom w:val="single" w:sz="6" w:space="0" w:color="F1F1F1"/>
              <w:right w:val="single" w:sz="6" w:space="0" w:color="F1F1F1"/>
            </w:tcBorders>
            <w:shd w:val="clear" w:color="auto" w:fill="FFFFFF"/>
            <w:tcMar>
              <w:top w:w="75" w:type="dxa"/>
              <w:left w:w="75" w:type="dxa"/>
              <w:bottom w:w="75" w:type="dxa"/>
              <w:right w:w="0" w:type="dxa"/>
            </w:tcMar>
          </w:tcPr>
          <w:p w14:paraId="55756E82" w14:textId="77777777" w:rsidR="00664BAF" w:rsidRPr="006D7076" w:rsidRDefault="00664BAF" w:rsidP="00A46721">
            <w:pPr>
              <w:spacing w:after="300" w:line="300" w:lineRule="atLeast"/>
              <w:rPr>
                <w:rFonts w:ascii="Times New Roman" w:eastAsia="Times New Roman" w:hAnsi="Times New Roman" w:cs="Times New Roman"/>
                <w:kern w:val="0"/>
                <w:sz w:val="20"/>
                <w:szCs w:val="20"/>
                <w:lang w:eastAsia="sv-SE"/>
                <w14:ligatures w14:val="none"/>
              </w:rPr>
            </w:pPr>
            <w:proofErr w:type="spellStart"/>
            <w:r w:rsidRPr="006D7076">
              <w:rPr>
                <w:rFonts w:ascii="Times New Roman" w:eastAsia="Times New Roman" w:hAnsi="Times New Roman" w:cs="Times New Roman"/>
                <w:kern w:val="0"/>
                <w:sz w:val="20"/>
                <w:szCs w:val="20"/>
                <w:lang w:eastAsia="sv-SE"/>
                <w14:ligatures w14:val="none"/>
              </w:rPr>
              <w:t>Barnläkare</w:t>
            </w:r>
            <w:proofErr w:type="spellEnd"/>
          </w:p>
        </w:tc>
      </w:tr>
    </w:tbl>
    <w:p w14:paraId="20E0F0D3" w14:textId="77777777" w:rsidR="00664BAF" w:rsidRDefault="00664BAF" w:rsidP="00664BAF">
      <w:pPr>
        <w:rPr>
          <w:lang w:val="sv-SE"/>
        </w:rPr>
      </w:pPr>
    </w:p>
    <w:p w14:paraId="2D51C1C8" w14:textId="77777777" w:rsidR="00DC180C" w:rsidRDefault="00DC180C"/>
    <w:sectPr w:rsidR="00DC180C" w:rsidSect="006D7076">
      <w:footerReference w:type="default" r:id="rId2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0F74" w14:textId="77777777" w:rsidR="00D050FA" w:rsidRDefault="00D050FA" w:rsidP="006D7076">
      <w:pPr>
        <w:spacing w:after="0" w:line="240" w:lineRule="auto"/>
      </w:pPr>
      <w:r>
        <w:separator/>
      </w:r>
    </w:p>
  </w:endnote>
  <w:endnote w:type="continuationSeparator" w:id="0">
    <w:p w14:paraId="6C169CA2" w14:textId="77777777" w:rsidR="00D050FA" w:rsidRDefault="00D050FA" w:rsidP="006D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rlito">
    <w:altName w:val="Cambria"/>
    <w:charset w:val="00"/>
    <w:family w:val="roman"/>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488510"/>
      <w:docPartObj>
        <w:docPartGallery w:val="Page Numbers (Bottom of Page)"/>
        <w:docPartUnique/>
      </w:docPartObj>
    </w:sdtPr>
    <w:sdtEndPr/>
    <w:sdtContent>
      <w:p w14:paraId="45AED6F3" w14:textId="72703B47" w:rsidR="006D7076" w:rsidRDefault="006D7076">
        <w:pPr>
          <w:pStyle w:val="Sidfot"/>
          <w:jc w:val="right"/>
        </w:pPr>
        <w:r>
          <w:fldChar w:fldCharType="begin"/>
        </w:r>
        <w:r>
          <w:instrText>PAGE   \* MERGEFORMAT</w:instrText>
        </w:r>
        <w:r>
          <w:fldChar w:fldCharType="separate"/>
        </w:r>
        <w:r>
          <w:rPr>
            <w:lang w:val="sv-SE"/>
          </w:rPr>
          <w:t>2</w:t>
        </w:r>
        <w:r>
          <w:fldChar w:fldCharType="end"/>
        </w:r>
      </w:p>
    </w:sdtContent>
  </w:sdt>
  <w:p w14:paraId="7A3962F6" w14:textId="77777777" w:rsidR="006D7076" w:rsidRDefault="006D7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2C98" w14:textId="77777777" w:rsidR="00D050FA" w:rsidRDefault="00D050FA" w:rsidP="006D7076">
      <w:pPr>
        <w:spacing w:after="0" w:line="240" w:lineRule="auto"/>
      </w:pPr>
      <w:r>
        <w:separator/>
      </w:r>
    </w:p>
  </w:footnote>
  <w:footnote w:type="continuationSeparator" w:id="0">
    <w:p w14:paraId="1D9AA92F" w14:textId="77777777" w:rsidR="00D050FA" w:rsidRDefault="00D050FA" w:rsidP="006D7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B6B"/>
    <w:multiLevelType w:val="hybridMultilevel"/>
    <w:tmpl w:val="44F833E0"/>
    <w:lvl w:ilvl="0" w:tplc="DAF8D76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2071C"/>
    <w:multiLevelType w:val="hybridMultilevel"/>
    <w:tmpl w:val="D578FF0E"/>
    <w:lvl w:ilvl="0" w:tplc="4CF853B2">
      <w:start w:val="1"/>
      <w:numFmt w:val="bullet"/>
      <w:lvlText w:val="•"/>
      <w:lvlJc w:val="left"/>
      <w:pPr>
        <w:tabs>
          <w:tab w:val="num" w:pos="720"/>
        </w:tabs>
        <w:ind w:left="720" w:hanging="360"/>
      </w:pPr>
      <w:rPr>
        <w:rFonts w:ascii="Arial" w:hAnsi="Arial" w:hint="default"/>
      </w:rPr>
    </w:lvl>
    <w:lvl w:ilvl="1" w:tplc="49605A26" w:tentative="1">
      <w:start w:val="1"/>
      <w:numFmt w:val="bullet"/>
      <w:lvlText w:val="•"/>
      <w:lvlJc w:val="left"/>
      <w:pPr>
        <w:tabs>
          <w:tab w:val="num" w:pos="1440"/>
        </w:tabs>
        <w:ind w:left="1440" w:hanging="360"/>
      </w:pPr>
      <w:rPr>
        <w:rFonts w:ascii="Arial" w:hAnsi="Arial" w:hint="default"/>
      </w:rPr>
    </w:lvl>
    <w:lvl w:ilvl="2" w:tplc="C66CC60E" w:tentative="1">
      <w:start w:val="1"/>
      <w:numFmt w:val="bullet"/>
      <w:lvlText w:val="•"/>
      <w:lvlJc w:val="left"/>
      <w:pPr>
        <w:tabs>
          <w:tab w:val="num" w:pos="2160"/>
        </w:tabs>
        <w:ind w:left="2160" w:hanging="360"/>
      </w:pPr>
      <w:rPr>
        <w:rFonts w:ascii="Arial" w:hAnsi="Arial" w:hint="default"/>
      </w:rPr>
    </w:lvl>
    <w:lvl w:ilvl="3" w:tplc="AB567B10" w:tentative="1">
      <w:start w:val="1"/>
      <w:numFmt w:val="bullet"/>
      <w:lvlText w:val="•"/>
      <w:lvlJc w:val="left"/>
      <w:pPr>
        <w:tabs>
          <w:tab w:val="num" w:pos="2880"/>
        </w:tabs>
        <w:ind w:left="2880" w:hanging="360"/>
      </w:pPr>
      <w:rPr>
        <w:rFonts w:ascii="Arial" w:hAnsi="Arial" w:hint="default"/>
      </w:rPr>
    </w:lvl>
    <w:lvl w:ilvl="4" w:tplc="A55A1CE2" w:tentative="1">
      <w:start w:val="1"/>
      <w:numFmt w:val="bullet"/>
      <w:lvlText w:val="•"/>
      <w:lvlJc w:val="left"/>
      <w:pPr>
        <w:tabs>
          <w:tab w:val="num" w:pos="3600"/>
        </w:tabs>
        <w:ind w:left="3600" w:hanging="360"/>
      </w:pPr>
      <w:rPr>
        <w:rFonts w:ascii="Arial" w:hAnsi="Arial" w:hint="default"/>
      </w:rPr>
    </w:lvl>
    <w:lvl w:ilvl="5" w:tplc="5E4A9828" w:tentative="1">
      <w:start w:val="1"/>
      <w:numFmt w:val="bullet"/>
      <w:lvlText w:val="•"/>
      <w:lvlJc w:val="left"/>
      <w:pPr>
        <w:tabs>
          <w:tab w:val="num" w:pos="4320"/>
        </w:tabs>
        <w:ind w:left="4320" w:hanging="360"/>
      </w:pPr>
      <w:rPr>
        <w:rFonts w:ascii="Arial" w:hAnsi="Arial" w:hint="default"/>
      </w:rPr>
    </w:lvl>
    <w:lvl w:ilvl="6" w:tplc="D3B44A36" w:tentative="1">
      <w:start w:val="1"/>
      <w:numFmt w:val="bullet"/>
      <w:lvlText w:val="•"/>
      <w:lvlJc w:val="left"/>
      <w:pPr>
        <w:tabs>
          <w:tab w:val="num" w:pos="5040"/>
        </w:tabs>
        <w:ind w:left="5040" w:hanging="360"/>
      </w:pPr>
      <w:rPr>
        <w:rFonts w:ascii="Arial" w:hAnsi="Arial" w:hint="default"/>
      </w:rPr>
    </w:lvl>
    <w:lvl w:ilvl="7" w:tplc="8274FD20" w:tentative="1">
      <w:start w:val="1"/>
      <w:numFmt w:val="bullet"/>
      <w:lvlText w:val="•"/>
      <w:lvlJc w:val="left"/>
      <w:pPr>
        <w:tabs>
          <w:tab w:val="num" w:pos="5760"/>
        </w:tabs>
        <w:ind w:left="5760" w:hanging="360"/>
      </w:pPr>
      <w:rPr>
        <w:rFonts w:ascii="Arial" w:hAnsi="Arial" w:hint="default"/>
      </w:rPr>
    </w:lvl>
    <w:lvl w:ilvl="8" w:tplc="494C44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7833CB"/>
    <w:multiLevelType w:val="hybridMultilevel"/>
    <w:tmpl w:val="0BF64180"/>
    <w:lvl w:ilvl="0" w:tplc="996E77EC">
      <w:start w:val="180"/>
      <w:numFmt w:val="bullet"/>
      <w:lvlText w:val="-"/>
      <w:lvlJc w:val="left"/>
      <w:pPr>
        <w:ind w:left="720" w:hanging="360"/>
      </w:pPr>
      <w:rPr>
        <w:rFonts w:ascii="Aptos" w:eastAsia="MS PGothic"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D56B4"/>
    <w:multiLevelType w:val="hybridMultilevel"/>
    <w:tmpl w:val="2DE0452E"/>
    <w:lvl w:ilvl="0" w:tplc="309C5786">
      <w:start w:val="1"/>
      <w:numFmt w:val="decimal"/>
      <w:lvlText w:val="%1."/>
      <w:lvlJc w:val="left"/>
      <w:pPr>
        <w:ind w:left="720" w:hanging="360"/>
      </w:pPr>
      <w:rPr>
        <w:rFonts w:asciiTheme="majorHAnsi" w:hAnsiTheme="majorHAnsi" w:cstheme="majorBidi"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65A64DF"/>
    <w:multiLevelType w:val="hybridMultilevel"/>
    <w:tmpl w:val="6F86FA2C"/>
    <w:lvl w:ilvl="0" w:tplc="041D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C031E4"/>
    <w:multiLevelType w:val="hybridMultilevel"/>
    <w:tmpl w:val="B63A69EC"/>
    <w:lvl w:ilvl="0" w:tplc="041D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21111B"/>
    <w:multiLevelType w:val="hybridMultilevel"/>
    <w:tmpl w:val="E20208EC"/>
    <w:lvl w:ilvl="0" w:tplc="9154AA30">
      <w:start w:val="1"/>
      <w:numFmt w:val="bullet"/>
      <w:lvlText w:val="•"/>
      <w:lvlJc w:val="left"/>
      <w:pPr>
        <w:tabs>
          <w:tab w:val="num" w:pos="720"/>
        </w:tabs>
        <w:ind w:left="720" w:hanging="360"/>
      </w:pPr>
      <w:rPr>
        <w:rFonts w:ascii="Arial" w:hAnsi="Arial" w:hint="default"/>
      </w:rPr>
    </w:lvl>
    <w:lvl w:ilvl="1" w:tplc="67744314" w:tentative="1">
      <w:start w:val="1"/>
      <w:numFmt w:val="bullet"/>
      <w:lvlText w:val="•"/>
      <w:lvlJc w:val="left"/>
      <w:pPr>
        <w:tabs>
          <w:tab w:val="num" w:pos="1440"/>
        </w:tabs>
        <w:ind w:left="1440" w:hanging="360"/>
      </w:pPr>
      <w:rPr>
        <w:rFonts w:ascii="Arial" w:hAnsi="Arial" w:hint="default"/>
      </w:rPr>
    </w:lvl>
    <w:lvl w:ilvl="2" w:tplc="D2780606" w:tentative="1">
      <w:start w:val="1"/>
      <w:numFmt w:val="bullet"/>
      <w:lvlText w:val="•"/>
      <w:lvlJc w:val="left"/>
      <w:pPr>
        <w:tabs>
          <w:tab w:val="num" w:pos="2160"/>
        </w:tabs>
        <w:ind w:left="2160" w:hanging="360"/>
      </w:pPr>
      <w:rPr>
        <w:rFonts w:ascii="Arial" w:hAnsi="Arial" w:hint="default"/>
      </w:rPr>
    </w:lvl>
    <w:lvl w:ilvl="3" w:tplc="556A2110" w:tentative="1">
      <w:start w:val="1"/>
      <w:numFmt w:val="bullet"/>
      <w:lvlText w:val="•"/>
      <w:lvlJc w:val="left"/>
      <w:pPr>
        <w:tabs>
          <w:tab w:val="num" w:pos="2880"/>
        </w:tabs>
        <w:ind w:left="2880" w:hanging="360"/>
      </w:pPr>
      <w:rPr>
        <w:rFonts w:ascii="Arial" w:hAnsi="Arial" w:hint="default"/>
      </w:rPr>
    </w:lvl>
    <w:lvl w:ilvl="4" w:tplc="E0688768" w:tentative="1">
      <w:start w:val="1"/>
      <w:numFmt w:val="bullet"/>
      <w:lvlText w:val="•"/>
      <w:lvlJc w:val="left"/>
      <w:pPr>
        <w:tabs>
          <w:tab w:val="num" w:pos="3600"/>
        </w:tabs>
        <w:ind w:left="3600" w:hanging="360"/>
      </w:pPr>
      <w:rPr>
        <w:rFonts w:ascii="Arial" w:hAnsi="Arial" w:hint="default"/>
      </w:rPr>
    </w:lvl>
    <w:lvl w:ilvl="5" w:tplc="2AF203E6" w:tentative="1">
      <w:start w:val="1"/>
      <w:numFmt w:val="bullet"/>
      <w:lvlText w:val="•"/>
      <w:lvlJc w:val="left"/>
      <w:pPr>
        <w:tabs>
          <w:tab w:val="num" w:pos="4320"/>
        </w:tabs>
        <w:ind w:left="4320" w:hanging="360"/>
      </w:pPr>
      <w:rPr>
        <w:rFonts w:ascii="Arial" w:hAnsi="Arial" w:hint="default"/>
      </w:rPr>
    </w:lvl>
    <w:lvl w:ilvl="6" w:tplc="C76E4D0A" w:tentative="1">
      <w:start w:val="1"/>
      <w:numFmt w:val="bullet"/>
      <w:lvlText w:val="•"/>
      <w:lvlJc w:val="left"/>
      <w:pPr>
        <w:tabs>
          <w:tab w:val="num" w:pos="5040"/>
        </w:tabs>
        <w:ind w:left="5040" w:hanging="360"/>
      </w:pPr>
      <w:rPr>
        <w:rFonts w:ascii="Arial" w:hAnsi="Arial" w:hint="default"/>
      </w:rPr>
    </w:lvl>
    <w:lvl w:ilvl="7" w:tplc="DBA29650" w:tentative="1">
      <w:start w:val="1"/>
      <w:numFmt w:val="bullet"/>
      <w:lvlText w:val="•"/>
      <w:lvlJc w:val="left"/>
      <w:pPr>
        <w:tabs>
          <w:tab w:val="num" w:pos="5760"/>
        </w:tabs>
        <w:ind w:left="5760" w:hanging="360"/>
      </w:pPr>
      <w:rPr>
        <w:rFonts w:ascii="Arial" w:hAnsi="Arial" w:hint="default"/>
      </w:rPr>
    </w:lvl>
    <w:lvl w:ilvl="8" w:tplc="040A4640" w:tentative="1">
      <w:start w:val="1"/>
      <w:numFmt w:val="bullet"/>
      <w:lvlText w:val="•"/>
      <w:lvlJc w:val="left"/>
      <w:pPr>
        <w:tabs>
          <w:tab w:val="num" w:pos="6480"/>
        </w:tabs>
        <w:ind w:left="6480" w:hanging="360"/>
      </w:pPr>
      <w:rPr>
        <w:rFonts w:ascii="Arial" w:hAnsi="Arial" w:hint="default"/>
      </w:rPr>
    </w:lvl>
  </w:abstractNum>
  <w:num w:numId="1" w16cid:durableId="177811558">
    <w:abstractNumId w:val="0"/>
  </w:num>
  <w:num w:numId="2" w16cid:durableId="1166869195">
    <w:abstractNumId w:val="3"/>
  </w:num>
  <w:num w:numId="3" w16cid:durableId="1263076123">
    <w:abstractNumId w:val="5"/>
  </w:num>
  <w:num w:numId="4" w16cid:durableId="2136099838">
    <w:abstractNumId w:val="4"/>
  </w:num>
  <w:num w:numId="5" w16cid:durableId="1385324757">
    <w:abstractNumId w:val="1"/>
  </w:num>
  <w:num w:numId="6" w16cid:durableId="1214151943">
    <w:abstractNumId w:val="6"/>
  </w:num>
  <w:num w:numId="7" w16cid:durableId="1494376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F"/>
    <w:rsid w:val="00033142"/>
    <w:rsid w:val="00082720"/>
    <w:rsid w:val="001B4BF3"/>
    <w:rsid w:val="001D72AF"/>
    <w:rsid w:val="00227CA7"/>
    <w:rsid w:val="002758C5"/>
    <w:rsid w:val="0031580A"/>
    <w:rsid w:val="00376643"/>
    <w:rsid w:val="00457B47"/>
    <w:rsid w:val="00482B78"/>
    <w:rsid w:val="0058594B"/>
    <w:rsid w:val="0062007C"/>
    <w:rsid w:val="00664BAF"/>
    <w:rsid w:val="00681EC8"/>
    <w:rsid w:val="006D7076"/>
    <w:rsid w:val="006F74CA"/>
    <w:rsid w:val="007D4E2E"/>
    <w:rsid w:val="007F4229"/>
    <w:rsid w:val="00900787"/>
    <w:rsid w:val="00923D7D"/>
    <w:rsid w:val="009D14EE"/>
    <w:rsid w:val="009D3E37"/>
    <w:rsid w:val="009F1B84"/>
    <w:rsid w:val="00B050ED"/>
    <w:rsid w:val="00B17927"/>
    <w:rsid w:val="00C349BB"/>
    <w:rsid w:val="00CF4C30"/>
    <w:rsid w:val="00D050FA"/>
    <w:rsid w:val="00DC180C"/>
    <w:rsid w:val="00E16CB0"/>
    <w:rsid w:val="00E71855"/>
    <w:rsid w:val="00EB2AA2"/>
    <w:rsid w:val="00F56211"/>
    <w:rsid w:val="00F9514D"/>
    <w:rsid w:val="00F97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F0B3"/>
  <w15:chartTrackingRefBased/>
  <w15:docId w15:val="{C0B7C087-5B69-4FEE-BD00-8200B3D4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BAF"/>
    <w:pPr>
      <w:spacing w:line="278" w:lineRule="auto"/>
    </w:pPr>
    <w:rPr>
      <w:kern w:val="2"/>
      <w:sz w:val="24"/>
      <w:szCs w:val="24"/>
      <w:lang w:val="en-US"/>
      <w14:ligatures w14:val="standardContextual"/>
    </w:rPr>
  </w:style>
  <w:style w:type="paragraph" w:styleId="Rubrik1">
    <w:name w:val="heading 1"/>
    <w:basedOn w:val="Normal"/>
    <w:next w:val="Normal"/>
    <w:link w:val="Rubrik1Char"/>
    <w:uiPriority w:val="9"/>
    <w:qFormat/>
    <w:rsid w:val="00664B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unhideWhenUsed/>
    <w:qFormat/>
    <w:rsid w:val="00664BA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unhideWhenUsed/>
    <w:qFormat/>
    <w:rsid w:val="00664BAF"/>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664BAF"/>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664BAF"/>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664BA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64BA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64BA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64BA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4BAF"/>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rsid w:val="00664BAF"/>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rsid w:val="00664BAF"/>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664BAF"/>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664BAF"/>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664BA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64BA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64BA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64BAF"/>
    <w:rPr>
      <w:rFonts w:eastAsiaTheme="majorEastAsia" w:cstheme="majorBidi"/>
      <w:color w:val="272727" w:themeColor="text1" w:themeTint="D8"/>
    </w:rPr>
  </w:style>
  <w:style w:type="paragraph" w:styleId="Rubrik">
    <w:name w:val="Title"/>
    <w:basedOn w:val="Normal"/>
    <w:next w:val="Normal"/>
    <w:link w:val="RubrikChar"/>
    <w:uiPriority w:val="10"/>
    <w:qFormat/>
    <w:rsid w:val="00664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64BA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64BA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64B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4BA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64BAF"/>
    <w:rPr>
      <w:i/>
      <w:iCs/>
      <w:color w:val="404040" w:themeColor="text1" w:themeTint="BF"/>
    </w:rPr>
  </w:style>
  <w:style w:type="paragraph" w:styleId="Liststycke">
    <w:name w:val="List Paragraph"/>
    <w:basedOn w:val="Normal"/>
    <w:uiPriority w:val="34"/>
    <w:qFormat/>
    <w:rsid w:val="00664BAF"/>
    <w:pPr>
      <w:ind w:left="720"/>
      <w:contextualSpacing/>
    </w:pPr>
  </w:style>
  <w:style w:type="character" w:styleId="Starkbetoning">
    <w:name w:val="Intense Emphasis"/>
    <w:basedOn w:val="Standardstycketeckensnitt"/>
    <w:uiPriority w:val="21"/>
    <w:qFormat/>
    <w:rsid w:val="00664BAF"/>
    <w:rPr>
      <w:i/>
      <w:iCs/>
      <w:color w:val="2E74B5" w:themeColor="accent1" w:themeShade="BF"/>
    </w:rPr>
  </w:style>
  <w:style w:type="paragraph" w:styleId="Starktcitat">
    <w:name w:val="Intense Quote"/>
    <w:basedOn w:val="Normal"/>
    <w:next w:val="Normal"/>
    <w:link w:val="StarktcitatChar"/>
    <w:uiPriority w:val="30"/>
    <w:qFormat/>
    <w:rsid w:val="00664BA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664BAF"/>
    <w:rPr>
      <w:i/>
      <w:iCs/>
      <w:color w:val="2E74B5" w:themeColor="accent1" w:themeShade="BF"/>
    </w:rPr>
  </w:style>
  <w:style w:type="character" w:styleId="Starkreferens">
    <w:name w:val="Intense Reference"/>
    <w:basedOn w:val="Standardstycketeckensnitt"/>
    <w:uiPriority w:val="32"/>
    <w:qFormat/>
    <w:rsid w:val="00664BAF"/>
    <w:rPr>
      <w:b/>
      <w:bCs/>
      <w:smallCaps/>
      <w:color w:val="2E74B5" w:themeColor="accent1" w:themeShade="BF"/>
      <w:spacing w:val="5"/>
    </w:rPr>
  </w:style>
  <w:style w:type="character" w:styleId="Kommentarsreferens">
    <w:name w:val="annotation reference"/>
    <w:basedOn w:val="Standardstycketeckensnitt"/>
    <w:uiPriority w:val="99"/>
    <w:semiHidden/>
    <w:unhideWhenUsed/>
    <w:rsid w:val="00664BAF"/>
    <w:rPr>
      <w:sz w:val="16"/>
      <w:szCs w:val="16"/>
    </w:rPr>
  </w:style>
  <w:style w:type="paragraph" w:customStyle="1" w:styleId="p1">
    <w:name w:val="p1"/>
    <w:basedOn w:val="Normal"/>
    <w:rsid w:val="00664BAF"/>
    <w:pPr>
      <w:spacing w:after="0" w:line="240" w:lineRule="auto"/>
    </w:pPr>
    <w:rPr>
      <w:rFonts w:ascii="Times New Roman" w:eastAsia="Times New Roman" w:hAnsi="Times New Roman" w:cs="Times New Roman"/>
      <w:color w:val="000000"/>
      <w:kern w:val="0"/>
      <w:sz w:val="17"/>
      <w:szCs w:val="17"/>
      <w14:ligatures w14:val="none"/>
    </w:rPr>
  </w:style>
  <w:style w:type="character" w:customStyle="1" w:styleId="s1">
    <w:name w:val="s1"/>
    <w:basedOn w:val="Standardstycketeckensnitt"/>
    <w:rsid w:val="00664BAF"/>
    <w:rPr>
      <w:rFonts w:ascii="Helvetica" w:hAnsi="Helvetica" w:hint="default"/>
      <w:sz w:val="17"/>
      <w:szCs w:val="17"/>
    </w:rPr>
  </w:style>
  <w:style w:type="character" w:customStyle="1" w:styleId="s2">
    <w:name w:val="s2"/>
    <w:basedOn w:val="Standardstycketeckensnitt"/>
    <w:rsid w:val="00664BAF"/>
    <w:rPr>
      <w:rFonts w:ascii="Arial" w:hAnsi="Arial" w:cs="Arial" w:hint="default"/>
      <w:sz w:val="17"/>
      <w:szCs w:val="17"/>
    </w:rPr>
  </w:style>
  <w:style w:type="table" w:styleId="Tabellrutnt">
    <w:name w:val="Table Grid"/>
    <w:basedOn w:val="Normaltabell"/>
    <w:uiPriority w:val="39"/>
    <w:rsid w:val="00664BAF"/>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664BAF"/>
    <w:pPr>
      <w:spacing w:after="0" w:line="240" w:lineRule="auto"/>
    </w:pPr>
    <w:rPr>
      <w:rFonts w:ascii="Carlito" w:eastAsia="Times New Roman" w:hAnsi="Carlito" w:cs="Times New Roman"/>
      <w:color w:val="000000"/>
      <w:kern w:val="0"/>
      <w:sz w:val="15"/>
      <w:szCs w:val="15"/>
      <w14:ligatures w14:val="none"/>
    </w:rPr>
  </w:style>
  <w:style w:type="character" w:customStyle="1" w:styleId="apple-converted-space">
    <w:name w:val="apple-converted-space"/>
    <w:basedOn w:val="Standardstycketeckensnitt"/>
    <w:rsid w:val="00664BAF"/>
  </w:style>
  <w:style w:type="paragraph" w:styleId="Kommentarer">
    <w:name w:val="annotation text"/>
    <w:basedOn w:val="Normal"/>
    <w:link w:val="KommentarerChar"/>
    <w:uiPriority w:val="99"/>
    <w:unhideWhenUsed/>
    <w:rsid w:val="00664BAF"/>
    <w:pPr>
      <w:spacing w:line="240" w:lineRule="auto"/>
    </w:pPr>
    <w:rPr>
      <w:sz w:val="20"/>
      <w:szCs w:val="20"/>
    </w:rPr>
  </w:style>
  <w:style w:type="character" w:customStyle="1" w:styleId="KommentarerChar">
    <w:name w:val="Kommentarer Char"/>
    <w:basedOn w:val="Standardstycketeckensnitt"/>
    <w:link w:val="Kommentarer"/>
    <w:uiPriority w:val="99"/>
    <w:rsid w:val="00664BAF"/>
    <w:rPr>
      <w:kern w:val="2"/>
      <w:sz w:val="20"/>
      <w:szCs w:val="20"/>
      <w:lang w:val="en-US"/>
      <w14:ligatures w14:val="standardContextual"/>
    </w:rPr>
  </w:style>
  <w:style w:type="paragraph" w:styleId="Kommentarsmne">
    <w:name w:val="annotation subject"/>
    <w:basedOn w:val="Kommentarer"/>
    <w:next w:val="Kommentarer"/>
    <w:link w:val="KommentarsmneChar"/>
    <w:uiPriority w:val="99"/>
    <w:semiHidden/>
    <w:unhideWhenUsed/>
    <w:rsid w:val="00664BAF"/>
    <w:rPr>
      <w:b/>
      <w:bCs/>
    </w:rPr>
  </w:style>
  <w:style w:type="character" w:customStyle="1" w:styleId="KommentarsmneChar">
    <w:name w:val="Kommentarsämne Char"/>
    <w:basedOn w:val="KommentarerChar"/>
    <w:link w:val="Kommentarsmne"/>
    <w:uiPriority w:val="99"/>
    <w:semiHidden/>
    <w:rsid w:val="00664BAF"/>
    <w:rPr>
      <w:b/>
      <w:bCs/>
      <w:kern w:val="2"/>
      <w:sz w:val="20"/>
      <w:szCs w:val="20"/>
      <w:lang w:val="en-US"/>
      <w14:ligatures w14:val="standardContextual"/>
    </w:rPr>
  </w:style>
  <w:style w:type="paragraph" w:styleId="Revision">
    <w:name w:val="Revision"/>
    <w:hidden/>
    <w:uiPriority w:val="99"/>
    <w:semiHidden/>
    <w:rsid w:val="00664BAF"/>
    <w:pPr>
      <w:spacing w:after="0" w:line="240" w:lineRule="auto"/>
    </w:pPr>
    <w:rPr>
      <w:kern w:val="2"/>
      <w:sz w:val="24"/>
      <w:szCs w:val="24"/>
      <w:lang w:val="en-US"/>
      <w14:ligatures w14:val="standardContextual"/>
    </w:rPr>
  </w:style>
  <w:style w:type="paragraph" w:styleId="Sidhuvud">
    <w:name w:val="header"/>
    <w:basedOn w:val="Normal"/>
    <w:link w:val="SidhuvudChar"/>
    <w:uiPriority w:val="99"/>
    <w:unhideWhenUsed/>
    <w:rsid w:val="00664BA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664BAF"/>
    <w:rPr>
      <w:kern w:val="2"/>
      <w:sz w:val="24"/>
      <w:szCs w:val="24"/>
      <w:lang w:val="en-US"/>
      <w14:ligatures w14:val="standardContextual"/>
    </w:rPr>
  </w:style>
  <w:style w:type="paragraph" w:styleId="Sidfot">
    <w:name w:val="footer"/>
    <w:basedOn w:val="Normal"/>
    <w:link w:val="SidfotChar"/>
    <w:uiPriority w:val="99"/>
    <w:unhideWhenUsed/>
    <w:rsid w:val="00664BA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664BAF"/>
    <w:rPr>
      <w:kern w:val="2"/>
      <w:sz w:val="24"/>
      <w:szCs w:val="24"/>
      <w:lang w:val="en-US"/>
      <w14:ligatures w14:val="standardContextual"/>
    </w:rPr>
  </w:style>
  <w:style w:type="paragraph" w:styleId="Ingetavstnd">
    <w:name w:val="No Spacing"/>
    <w:link w:val="IngetavstndChar"/>
    <w:uiPriority w:val="1"/>
    <w:qFormat/>
    <w:rsid w:val="006D7076"/>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6D7076"/>
    <w:rPr>
      <w:rFonts w:eastAsiaTheme="minorEastAsia"/>
      <w:lang w:eastAsia="sv-SE"/>
    </w:rPr>
  </w:style>
  <w:style w:type="paragraph" w:styleId="Innehllsfrteckningsrubrik">
    <w:name w:val="TOC Heading"/>
    <w:basedOn w:val="Rubrik1"/>
    <w:next w:val="Normal"/>
    <w:uiPriority w:val="39"/>
    <w:unhideWhenUsed/>
    <w:qFormat/>
    <w:rsid w:val="006D7076"/>
    <w:pPr>
      <w:spacing w:before="240" w:after="0" w:line="259" w:lineRule="auto"/>
      <w:outlineLvl w:val="9"/>
    </w:pPr>
    <w:rPr>
      <w:kern w:val="0"/>
      <w:sz w:val="32"/>
      <w:szCs w:val="32"/>
      <w:lang w:val="sv-SE" w:eastAsia="sv-SE"/>
      <w14:ligatures w14:val="none"/>
    </w:rPr>
  </w:style>
  <w:style w:type="paragraph" w:styleId="Innehll1">
    <w:name w:val="toc 1"/>
    <w:basedOn w:val="Normal"/>
    <w:next w:val="Normal"/>
    <w:autoRedefine/>
    <w:uiPriority w:val="39"/>
    <w:unhideWhenUsed/>
    <w:rsid w:val="006D7076"/>
    <w:pPr>
      <w:spacing w:after="100"/>
    </w:pPr>
  </w:style>
  <w:style w:type="paragraph" w:styleId="Innehll2">
    <w:name w:val="toc 2"/>
    <w:basedOn w:val="Normal"/>
    <w:next w:val="Normal"/>
    <w:autoRedefine/>
    <w:uiPriority w:val="39"/>
    <w:unhideWhenUsed/>
    <w:rsid w:val="006D7076"/>
    <w:pPr>
      <w:spacing w:after="100"/>
      <w:ind w:left="240"/>
    </w:pPr>
  </w:style>
  <w:style w:type="paragraph" w:styleId="Innehll3">
    <w:name w:val="toc 3"/>
    <w:basedOn w:val="Normal"/>
    <w:next w:val="Normal"/>
    <w:autoRedefine/>
    <w:uiPriority w:val="39"/>
    <w:unhideWhenUsed/>
    <w:rsid w:val="006D7076"/>
    <w:pPr>
      <w:spacing w:after="100"/>
      <w:ind w:left="480"/>
    </w:pPr>
  </w:style>
  <w:style w:type="character" w:styleId="Hyperlnk">
    <w:name w:val="Hyperlink"/>
    <w:basedOn w:val="Standardstycketeckensnitt"/>
    <w:uiPriority w:val="99"/>
    <w:unhideWhenUsed/>
    <w:rsid w:val="006D70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rotect.checkpoint.com/v2/___https://barnnjurregistret.se/om-svenska-barnnjurregistret/variabellista/___.YzJlOnJlZ2lvbnNrYW5lOmM6bzo1YTFlM2ExYWI2ZDcxMmE4YjdhYjBlNzU2NGQ0ZWZmZTo2OmY2YTE6ZjY1MmU1ODM4MWI5ZmYxY2U5YzQwYmExZDI5NGM1MjYwYTNiODEyNzc2NzFkYmM4MTVhNTM4NDFiMDQwODNlNzpwOlQ6Tg" TargetMode="External"/><Relationship Id="rId7" Type="http://schemas.openxmlformats.org/officeDocument/2006/relationships/styles" Target="styles.xml"/><Relationship Id="rId12" Type="http://schemas.openxmlformats.org/officeDocument/2006/relationships/hyperlink" Target="https://protect.checkpoint.com/v2/___https://barnnjurregistret.se/___.YzJlOnJlZ2lvbnNrYW5lOmM6bzoyNzM3YzJiY2VhY2I1OWFhOTQ5ZTk5NmMxNzFmZjdkMTo2OjEzMTQ6MzYzOWE2YjUwN2ViMWM4YzM1ZmUwOWJjMzcyMjRlZDhlMjZlNzJjZGFhZDc5NTBkYmQ1ZGYwZGFlNmI5YTIzNzpwOlQ6Tg" TargetMode="External"/><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urn.kb.se/resolve?urn=urn:nbn:se:hj:diva-34144" TargetMode="Externa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hyperlink" Target="https://sydostrasjukvardsregionen.se/wp-content/uploads/2022/09/Rutin-for-datauttag-nationella-kvalitetsregister.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sydostrasjukvardsregionen.se/samverkansgrupper/data-och-analys/registercentrum-sydost/for-registerhallare/" TargetMode="Externa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ed-trb\Documents\BNR\BNR_Utdata\Arbetsbok_utdata_202511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ed-trb\Documents\BNR\BNR_Utdata\Arbetsbok_utdata_202511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ed-trb\Documents\BNR\BNR_Utdata\Arbetsbok_utdata_202511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med-trb\Documents\BNR\BNR_Utdata\Arbetsbok_utdata_202511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B58378"/>
              </a:solidFill>
              <a:ln w="19050">
                <a:solidFill>
                  <a:schemeClr val="lt1"/>
                </a:solidFill>
              </a:ln>
              <a:effectLst/>
            </c:spPr>
            <c:extLst>
              <c:ext xmlns:c16="http://schemas.microsoft.com/office/drawing/2014/chart" uri="{C3380CC4-5D6E-409C-BE32-E72D297353CC}">
                <c16:uniqueId val="{00000001-7B22-4C2A-8D89-538F4ABC240F}"/>
              </c:ext>
            </c:extLst>
          </c:dPt>
          <c:dPt>
            <c:idx val="1"/>
            <c:bubble3D val="0"/>
            <c:spPr>
              <a:solidFill>
                <a:srgbClr val="B5CBA4"/>
              </a:solidFill>
              <a:ln w="19050">
                <a:solidFill>
                  <a:schemeClr val="lt1"/>
                </a:solidFill>
              </a:ln>
              <a:effectLst/>
            </c:spPr>
            <c:extLst>
              <c:ext xmlns:c16="http://schemas.microsoft.com/office/drawing/2014/chart" uri="{C3380CC4-5D6E-409C-BE32-E72D297353CC}">
                <c16:uniqueId val="{00000003-7B22-4C2A-8D89-538F4ABC240F}"/>
              </c:ext>
            </c:extLst>
          </c:dPt>
          <c:dPt>
            <c:idx val="2"/>
            <c:bubble3D val="0"/>
            <c:spPr>
              <a:solidFill>
                <a:srgbClr val="E5A0AB"/>
              </a:solidFill>
              <a:ln w="19050">
                <a:solidFill>
                  <a:schemeClr val="lt1"/>
                </a:solidFill>
              </a:ln>
              <a:effectLst/>
            </c:spPr>
            <c:extLst>
              <c:ext xmlns:c16="http://schemas.microsoft.com/office/drawing/2014/chart" uri="{C3380CC4-5D6E-409C-BE32-E72D297353CC}">
                <c16:uniqueId val="{00000005-7B22-4C2A-8D89-538F4ABC240F}"/>
              </c:ext>
            </c:extLst>
          </c:dPt>
          <c:dPt>
            <c:idx val="3"/>
            <c:bubble3D val="0"/>
            <c:spPr>
              <a:solidFill>
                <a:schemeClr val="tx2">
                  <a:lumMod val="25000"/>
                  <a:lumOff val="75000"/>
                </a:schemeClr>
              </a:solidFill>
              <a:ln w="19050">
                <a:solidFill>
                  <a:schemeClr val="lt1"/>
                </a:solidFill>
              </a:ln>
              <a:effectLst/>
            </c:spPr>
            <c:extLst>
              <c:ext xmlns:c16="http://schemas.microsoft.com/office/drawing/2014/chart" uri="{C3380CC4-5D6E-409C-BE32-E72D297353CC}">
                <c16:uniqueId val="{00000007-7B22-4C2A-8D89-538F4ABC240F}"/>
              </c:ext>
            </c:extLst>
          </c:dPt>
          <c:cat>
            <c:strRef>
              <c:f>Sheet2!$B$8:$B$11</c:f>
              <c:strCache>
                <c:ptCount val="4"/>
                <c:pt idx="0">
                  <c:v>0-2</c:v>
                </c:pt>
                <c:pt idx="1">
                  <c:v>3-7</c:v>
                </c:pt>
                <c:pt idx="2">
                  <c:v>8-14</c:v>
                </c:pt>
                <c:pt idx="3">
                  <c:v>15-18</c:v>
                </c:pt>
              </c:strCache>
            </c:strRef>
          </c:cat>
          <c:val>
            <c:numRef>
              <c:f>Sheet2!$C$8:$C$11</c:f>
              <c:numCache>
                <c:formatCode>General</c:formatCode>
                <c:ptCount val="4"/>
                <c:pt idx="0">
                  <c:v>64</c:v>
                </c:pt>
                <c:pt idx="1">
                  <c:v>205</c:v>
                </c:pt>
                <c:pt idx="2">
                  <c:v>398</c:v>
                </c:pt>
                <c:pt idx="3">
                  <c:v>265</c:v>
                </c:pt>
              </c:numCache>
            </c:numRef>
          </c:val>
          <c:extLst>
            <c:ext xmlns:c16="http://schemas.microsoft.com/office/drawing/2014/chart" uri="{C3380CC4-5D6E-409C-BE32-E72D297353CC}">
              <c16:uniqueId val="{00000008-7B22-4C2A-8D89-538F4ABC240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US"/>
              <a:t>Könsfördelning alla diagnosgrupper</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B58378"/>
              </a:solidFill>
              <a:ln w="25400">
                <a:solidFill>
                  <a:schemeClr val="lt1"/>
                </a:solidFill>
              </a:ln>
              <a:effectLst/>
              <a:sp3d contourW="25400">
                <a:contourClr>
                  <a:schemeClr val="lt1"/>
                </a:contourClr>
              </a:sp3d>
            </c:spPr>
            <c:extLst>
              <c:ext xmlns:c16="http://schemas.microsoft.com/office/drawing/2014/chart" uri="{C3380CC4-5D6E-409C-BE32-E72D297353CC}">
                <c16:uniqueId val="{00000001-BFDC-4BAA-981D-440FAFE124B8}"/>
              </c:ext>
            </c:extLst>
          </c:dPt>
          <c:dPt>
            <c:idx val="1"/>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BFDC-4BAA-981D-440FAFE124B8}"/>
              </c:ext>
            </c:extLst>
          </c:dPt>
          <c:cat>
            <c:strRef>
              <c:f>Sheet2!$L$7:$L$8</c:f>
              <c:strCache>
                <c:ptCount val="2"/>
                <c:pt idx="0">
                  <c:v>flickor</c:v>
                </c:pt>
                <c:pt idx="1">
                  <c:v>pojkar</c:v>
                </c:pt>
              </c:strCache>
            </c:strRef>
          </c:cat>
          <c:val>
            <c:numRef>
              <c:f>Sheet2!$M$7:$M$8</c:f>
              <c:numCache>
                <c:formatCode>General</c:formatCode>
                <c:ptCount val="2"/>
                <c:pt idx="0">
                  <c:v>427</c:v>
                </c:pt>
                <c:pt idx="1">
                  <c:v>571</c:v>
                </c:pt>
              </c:numCache>
            </c:numRef>
          </c:val>
          <c:extLst>
            <c:ext xmlns:c16="http://schemas.microsoft.com/office/drawing/2014/chart" uri="{C3380CC4-5D6E-409C-BE32-E72D297353CC}">
              <c16:uniqueId val="{00000004-BFDC-4BAA-981D-440FAFE124B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Sheet2!$E$42:$E$43</c:f>
              <c:strCache>
                <c:ptCount val="2"/>
                <c:pt idx="0">
                  <c:v>Uppsala</c:v>
                </c:pt>
              </c:strCache>
            </c:strRef>
          </c:tx>
          <c:spPr>
            <a:solidFill>
              <a:schemeClr val="tx2">
                <a:lumMod val="50000"/>
                <a:lumOff val="50000"/>
              </a:schemeClr>
            </a:solidFill>
            <a:ln>
              <a:noFill/>
            </a:ln>
            <a:effectLst/>
          </c:spPr>
          <c:invertIfNegative val="0"/>
          <c:cat>
            <c:strRef>
              <c:f>Sheet2!$D$44:$D$51</c:f>
              <c:strCache>
                <c:ptCount val="8"/>
                <c:pt idx="0">
                  <c:v>CKD I-II</c:v>
                </c:pt>
                <c:pt idx="1">
                  <c:v>CKD III-V</c:v>
                </c:pt>
                <c:pt idx="2">
                  <c:v>Njurtransplanterad</c:v>
                </c:pt>
                <c:pt idx="3">
                  <c:v>Nefrotiskt syndrom</c:v>
                </c:pt>
                <c:pt idx="4">
                  <c:v>Polycystnjure</c:v>
                </c:pt>
                <c:pt idx="6">
                  <c:v>Akut njurskada</c:v>
                </c:pt>
                <c:pt idx="7">
                  <c:v>Glomerulonefrit/vaskulit</c:v>
                </c:pt>
              </c:strCache>
            </c:strRef>
          </c:cat>
          <c:val>
            <c:numRef>
              <c:f>Sheet2!$E$44:$E$51</c:f>
              <c:numCache>
                <c:formatCode>General</c:formatCode>
                <c:ptCount val="8"/>
                <c:pt idx="0">
                  <c:v>32</c:v>
                </c:pt>
                <c:pt idx="1">
                  <c:v>15</c:v>
                </c:pt>
                <c:pt idx="2">
                  <c:v>8</c:v>
                </c:pt>
                <c:pt idx="3">
                  <c:v>11</c:v>
                </c:pt>
                <c:pt idx="4">
                  <c:v>8</c:v>
                </c:pt>
                <c:pt idx="6">
                  <c:v>3</c:v>
                </c:pt>
                <c:pt idx="7">
                  <c:v>12</c:v>
                </c:pt>
              </c:numCache>
            </c:numRef>
          </c:val>
          <c:extLst>
            <c:ext xmlns:c16="http://schemas.microsoft.com/office/drawing/2014/chart" uri="{C3380CC4-5D6E-409C-BE32-E72D297353CC}">
              <c16:uniqueId val="{00000000-6CDE-43E8-A274-83F1DC9E17E6}"/>
            </c:ext>
          </c:extLst>
        </c:ser>
        <c:ser>
          <c:idx val="1"/>
          <c:order val="1"/>
          <c:tx>
            <c:strRef>
              <c:f>Sheet2!$F$42:$F$43</c:f>
              <c:strCache>
                <c:ptCount val="2"/>
                <c:pt idx="0">
                  <c:v>Stockholm</c:v>
                </c:pt>
              </c:strCache>
            </c:strRef>
          </c:tx>
          <c:spPr>
            <a:solidFill>
              <a:srgbClr val="B58378"/>
            </a:solidFill>
            <a:ln>
              <a:noFill/>
            </a:ln>
            <a:effectLst/>
          </c:spPr>
          <c:invertIfNegative val="0"/>
          <c:cat>
            <c:strRef>
              <c:f>Sheet2!$D$44:$D$51</c:f>
              <c:strCache>
                <c:ptCount val="8"/>
                <c:pt idx="0">
                  <c:v>CKD I-II</c:v>
                </c:pt>
                <c:pt idx="1">
                  <c:v>CKD III-V</c:v>
                </c:pt>
                <c:pt idx="2">
                  <c:v>Njurtransplanterad</c:v>
                </c:pt>
                <c:pt idx="3">
                  <c:v>Nefrotiskt syndrom</c:v>
                </c:pt>
                <c:pt idx="4">
                  <c:v>Polycystnjure</c:v>
                </c:pt>
                <c:pt idx="6">
                  <c:v>Akut njurskada</c:v>
                </c:pt>
                <c:pt idx="7">
                  <c:v>Glomerulonefrit/vaskulit</c:v>
                </c:pt>
              </c:strCache>
            </c:strRef>
          </c:cat>
          <c:val>
            <c:numRef>
              <c:f>Sheet2!$F$44:$F$51</c:f>
              <c:numCache>
                <c:formatCode>General</c:formatCode>
                <c:ptCount val="8"/>
                <c:pt idx="0">
                  <c:v>81</c:v>
                </c:pt>
                <c:pt idx="1">
                  <c:v>73</c:v>
                </c:pt>
                <c:pt idx="2">
                  <c:v>39</c:v>
                </c:pt>
                <c:pt idx="3">
                  <c:v>63</c:v>
                </c:pt>
                <c:pt idx="4">
                  <c:v>23</c:v>
                </c:pt>
                <c:pt idx="6">
                  <c:v>31</c:v>
                </c:pt>
                <c:pt idx="7">
                  <c:v>21</c:v>
                </c:pt>
              </c:numCache>
            </c:numRef>
          </c:val>
          <c:extLst>
            <c:ext xmlns:c16="http://schemas.microsoft.com/office/drawing/2014/chart" uri="{C3380CC4-5D6E-409C-BE32-E72D297353CC}">
              <c16:uniqueId val="{00000001-6CDE-43E8-A274-83F1DC9E17E6}"/>
            </c:ext>
          </c:extLst>
        </c:ser>
        <c:ser>
          <c:idx val="2"/>
          <c:order val="2"/>
          <c:tx>
            <c:strRef>
              <c:f>Sheet2!$G$42:$G$43</c:f>
              <c:strCache>
                <c:ptCount val="2"/>
                <c:pt idx="0">
                  <c:v>Göteborg</c:v>
                </c:pt>
              </c:strCache>
            </c:strRef>
          </c:tx>
          <c:spPr>
            <a:solidFill>
              <a:schemeClr val="accent3"/>
            </a:solidFill>
            <a:ln>
              <a:noFill/>
            </a:ln>
            <a:effectLst/>
          </c:spPr>
          <c:invertIfNegative val="0"/>
          <c:cat>
            <c:strRef>
              <c:f>Sheet2!$D$44:$D$51</c:f>
              <c:strCache>
                <c:ptCount val="8"/>
                <c:pt idx="0">
                  <c:v>CKD I-II</c:v>
                </c:pt>
                <c:pt idx="1">
                  <c:v>CKD III-V</c:v>
                </c:pt>
                <c:pt idx="2">
                  <c:v>Njurtransplanterad</c:v>
                </c:pt>
                <c:pt idx="3">
                  <c:v>Nefrotiskt syndrom</c:v>
                </c:pt>
                <c:pt idx="4">
                  <c:v>Polycystnjure</c:v>
                </c:pt>
                <c:pt idx="6">
                  <c:v>Akut njurskada</c:v>
                </c:pt>
                <c:pt idx="7">
                  <c:v>Glomerulonefrit/vaskulit</c:v>
                </c:pt>
              </c:strCache>
            </c:strRef>
          </c:cat>
          <c:val>
            <c:numRef>
              <c:f>Sheet2!$G$44:$G$51</c:f>
              <c:numCache>
                <c:formatCode>General</c:formatCode>
                <c:ptCount val="8"/>
                <c:pt idx="0">
                  <c:v>40</c:v>
                </c:pt>
                <c:pt idx="1">
                  <c:v>35</c:v>
                </c:pt>
                <c:pt idx="2">
                  <c:v>17</c:v>
                </c:pt>
                <c:pt idx="3">
                  <c:v>27</c:v>
                </c:pt>
                <c:pt idx="4">
                  <c:v>9</c:v>
                </c:pt>
                <c:pt idx="6">
                  <c:v>0</c:v>
                </c:pt>
                <c:pt idx="7">
                  <c:v>7</c:v>
                </c:pt>
              </c:numCache>
            </c:numRef>
          </c:val>
          <c:extLst>
            <c:ext xmlns:c16="http://schemas.microsoft.com/office/drawing/2014/chart" uri="{C3380CC4-5D6E-409C-BE32-E72D297353CC}">
              <c16:uniqueId val="{00000002-6CDE-43E8-A274-83F1DC9E17E6}"/>
            </c:ext>
          </c:extLst>
        </c:ser>
        <c:ser>
          <c:idx val="3"/>
          <c:order val="3"/>
          <c:tx>
            <c:strRef>
              <c:f>Sheet2!$H$42:$H$43</c:f>
              <c:strCache>
                <c:ptCount val="2"/>
                <c:pt idx="0">
                  <c:v>Skånes universitetssjukhus</c:v>
                </c:pt>
              </c:strCache>
            </c:strRef>
          </c:tx>
          <c:spPr>
            <a:solidFill>
              <a:schemeClr val="accent5">
                <a:lumMod val="40000"/>
                <a:lumOff val="60000"/>
              </a:schemeClr>
            </a:solidFill>
            <a:ln>
              <a:noFill/>
            </a:ln>
            <a:effectLst/>
          </c:spPr>
          <c:invertIfNegative val="0"/>
          <c:cat>
            <c:strRef>
              <c:f>Sheet2!$D$44:$D$51</c:f>
              <c:strCache>
                <c:ptCount val="8"/>
                <c:pt idx="0">
                  <c:v>CKD I-II</c:v>
                </c:pt>
                <c:pt idx="1">
                  <c:v>CKD III-V</c:v>
                </c:pt>
                <c:pt idx="2">
                  <c:v>Njurtransplanterad</c:v>
                </c:pt>
                <c:pt idx="3">
                  <c:v>Nefrotiskt syndrom</c:v>
                </c:pt>
                <c:pt idx="4">
                  <c:v>Polycystnjure</c:v>
                </c:pt>
                <c:pt idx="6">
                  <c:v>Akut njurskada</c:v>
                </c:pt>
                <c:pt idx="7">
                  <c:v>Glomerulonefrit/vaskulit</c:v>
                </c:pt>
              </c:strCache>
            </c:strRef>
          </c:cat>
          <c:val>
            <c:numRef>
              <c:f>Sheet2!$H$44:$H$51</c:f>
              <c:numCache>
                <c:formatCode>General</c:formatCode>
                <c:ptCount val="8"/>
                <c:pt idx="0">
                  <c:v>40</c:v>
                </c:pt>
                <c:pt idx="1">
                  <c:v>31</c:v>
                </c:pt>
                <c:pt idx="2">
                  <c:v>19</c:v>
                </c:pt>
                <c:pt idx="3">
                  <c:v>42</c:v>
                </c:pt>
                <c:pt idx="4">
                  <c:v>31</c:v>
                </c:pt>
                <c:pt idx="6">
                  <c:v>4</c:v>
                </c:pt>
                <c:pt idx="7">
                  <c:v>13</c:v>
                </c:pt>
              </c:numCache>
            </c:numRef>
          </c:val>
          <c:extLst>
            <c:ext xmlns:c16="http://schemas.microsoft.com/office/drawing/2014/chart" uri="{C3380CC4-5D6E-409C-BE32-E72D297353CC}">
              <c16:uniqueId val="{00000003-6CDE-43E8-A274-83F1DC9E17E6}"/>
            </c:ext>
          </c:extLst>
        </c:ser>
        <c:ser>
          <c:idx val="4"/>
          <c:order val="4"/>
          <c:tx>
            <c:strRef>
              <c:f>Sheet2!$I$42:$I$43</c:f>
              <c:strCache>
                <c:ptCount val="2"/>
                <c:pt idx="0">
                  <c:v>Övriga barn</c:v>
                </c:pt>
                <c:pt idx="1">
                  <c:v>kliniker</c:v>
                </c:pt>
              </c:strCache>
            </c:strRef>
          </c:tx>
          <c:spPr>
            <a:solidFill>
              <a:schemeClr val="accent5"/>
            </a:solidFill>
            <a:ln>
              <a:noFill/>
            </a:ln>
            <a:effectLst/>
          </c:spPr>
          <c:invertIfNegative val="0"/>
          <c:cat>
            <c:strRef>
              <c:f>Sheet2!$D$44:$D$51</c:f>
              <c:strCache>
                <c:ptCount val="8"/>
                <c:pt idx="0">
                  <c:v>CKD I-II</c:v>
                </c:pt>
                <c:pt idx="1">
                  <c:v>CKD III-V</c:v>
                </c:pt>
                <c:pt idx="2">
                  <c:v>Njurtransplanterad</c:v>
                </c:pt>
                <c:pt idx="3">
                  <c:v>Nefrotiskt syndrom</c:v>
                </c:pt>
                <c:pt idx="4">
                  <c:v>Polycystnjure</c:v>
                </c:pt>
                <c:pt idx="6">
                  <c:v>Akut njurskada</c:v>
                </c:pt>
                <c:pt idx="7">
                  <c:v>Glomerulonefrit/vaskulit</c:v>
                </c:pt>
              </c:strCache>
            </c:strRef>
          </c:cat>
          <c:val>
            <c:numRef>
              <c:f>Sheet2!$I$44:$I$51</c:f>
              <c:numCache>
                <c:formatCode>General</c:formatCode>
                <c:ptCount val="8"/>
                <c:pt idx="0">
                  <c:v>134</c:v>
                </c:pt>
                <c:pt idx="1">
                  <c:v>70</c:v>
                </c:pt>
                <c:pt idx="2">
                  <c:v>38</c:v>
                </c:pt>
                <c:pt idx="3">
                  <c:v>77</c:v>
                </c:pt>
                <c:pt idx="4">
                  <c:v>40</c:v>
                </c:pt>
                <c:pt idx="6">
                  <c:v>9</c:v>
                </c:pt>
                <c:pt idx="7">
                  <c:v>37</c:v>
                </c:pt>
              </c:numCache>
            </c:numRef>
          </c:val>
          <c:extLst>
            <c:ext xmlns:c16="http://schemas.microsoft.com/office/drawing/2014/chart" uri="{C3380CC4-5D6E-409C-BE32-E72D297353CC}">
              <c16:uniqueId val="{00000004-6CDE-43E8-A274-83F1DC9E17E6}"/>
            </c:ext>
          </c:extLst>
        </c:ser>
        <c:dLbls>
          <c:showLegendKey val="0"/>
          <c:showVal val="0"/>
          <c:showCatName val="0"/>
          <c:showSerName val="0"/>
          <c:showPercent val="0"/>
          <c:showBubbleSize val="0"/>
        </c:dLbls>
        <c:gapWidth val="219"/>
        <c:overlap val="-27"/>
        <c:axId val="1373537520"/>
        <c:axId val="1373520752"/>
      </c:barChart>
      <c:catAx>
        <c:axId val="137353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373520752"/>
        <c:crosses val="autoZero"/>
        <c:auto val="1"/>
        <c:lblAlgn val="ctr"/>
        <c:lblOffset val="100"/>
        <c:noMultiLvlLbl val="0"/>
      </c:catAx>
      <c:valAx>
        <c:axId val="137352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373537520"/>
        <c:crosses val="autoZero"/>
        <c:crossBetween val="between"/>
      </c:valAx>
      <c:spPr>
        <a:noFill/>
        <a:ln>
          <a:noFill/>
        </a:ln>
        <a:effectLst/>
      </c:spPr>
    </c:plotArea>
    <c:legend>
      <c:legendPos val="b"/>
      <c:layout>
        <c:manualLayout>
          <c:xMode val="edge"/>
          <c:yMode val="edge"/>
          <c:x val="4.2402194692533299E-2"/>
          <c:y val="0.85960459752051088"/>
          <c:w val="0.95759780530746663"/>
          <c:h val="0.1403954024794890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Sheet1!$J$8</c:f>
              <c:strCache>
                <c:ptCount val="1"/>
                <c:pt idx="0">
                  <c:v>alla diagnoser</c:v>
                </c:pt>
              </c:strCache>
            </c:strRef>
          </c:tx>
          <c:spPr>
            <a:solidFill>
              <a:schemeClr val="tx2">
                <a:lumMod val="25000"/>
                <a:lumOff val="75000"/>
              </a:schemeClr>
            </a:solidFill>
            <a:ln>
              <a:noFill/>
            </a:ln>
            <a:effectLst/>
          </c:spPr>
          <c:invertIfNegative val="0"/>
          <c:cat>
            <c:strRef>
              <c:f>Sheet1!$I$9:$I$21</c:f>
              <c:strCache>
                <c:ptCount val="13"/>
                <c:pt idx="0">
                  <c:v>krea</c:v>
                </c:pt>
                <c:pt idx="1">
                  <c:v>eGFR</c:v>
                </c:pt>
                <c:pt idx="2">
                  <c:v>mGFR</c:v>
                </c:pt>
                <c:pt idx="3">
                  <c:v>u-alb/krea</c:v>
                </c:pt>
                <c:pt idx="4">
                  <c:v>Hb</c:v>
                </c:pt>
                <c:pt idx="5">
                  <c:v>CRP</c:v>
                </c:pt>
                <c:pt idx="6">
                  <c:v>fosfat</c:v>
                </c:pt>
                <c:pt idx="7">
                  <c:v>PTH</c:v>
                </c:pt>
                <c:pt idx="8">
                  <c:v>bikarbonat</c:v>
                </c:pt>
                <c:pt idx="9">
                  <c:v>längd SD</c:v>
                </c:pt>
                <c:pt idx="10">
                  <c:v>bltr m percentil</c:v>
                </c:pt>
                <c:pt idx="11">
                  <c:v>bltr enstaka värde</c:v>
                </c:pt>
                <c:pt idx="12">
                  <c:v>24 tim bltr</c:v>
                </c:pt>
              </c:strCache>
            </c:strRef>
          </c:cat>
          <c:val>
            <c:numRef>
              <c:f>Sheet1!$J$9:$J$21</c:f>
              <c:numCache>
                <c:formatCode>General</c:formatCode>
                <c:ptCount val="13"/>
                <c:pt idx="0">
                  <c:v>93</c:v>
                </c:pt>
                <c:pt idx="1">
                  <c:v>72</c:v>
                </c:pt>
                <c:pt idx="2">
                  <c:v>29</c:v>
                </c:pt>
                <c:pt idx="3">
                  <c:v>80</c:v>
                </c:pt>
                <c:pt idx="4">
                  <c:v>82</c:v>
                </c:pt>
                <c:pt idx="5">
                  <c:v>82</c:v>
                </c:pt>
                <c:pt idx="6">
                  <c:v>76</c:v>
                </c:pt>
                <c:pt idx="7">
                  <c:v>44</c:v>
                </c:pt>
                <c:pt idx="8">
                  <c:v>38</c:v>
                </c:pt>
                <c:pt idx="9">
                  <c:v>96</c:v>
                </c:pt>
                <c:pt idx="10">
                  <c:v>81</c:v>
                </c:pt>
                <c:pt idx="11">
                  <c:v>99</c:v>
                </c:pt>
                <c:pt idx="12">
                  <c:v>14</c:v>
                </c:pt>
              </c:numCache>
            </c:numRef>
          </c:val>
          <c:extLst>
            <c:ext xmlns:c16="http://schemas.microsoft.com/office/drawing/2014/chart" uri="{C3380CC4-5D6E-409C-BE32-E72D297353CC}">
              <c16:uniqueId val="{00000000-7DD3-422D-9FF6-100F24A11AAA}"/>
            </c:ext>
          </c:extLst>
        </c:ser>
        <c:ser>
          <c:idx val="1"/>
          <c:order val="1"/>
          <c:tx>
            <c:strRef>
              <c:f>Sheet1!$K$8</c:f>
              <c:strCache>
                <c:ptCount val="1"/>
                <c:pt idx="0">
                  <c:v>CKD 3-5</c:v>
                </c:pt>
              </c:strCache>
            </c:strRef>
          </c:tx>
          <c:spPr>
            <a:solidFill>
              <a:srgbClr val="B58378"/>
            </a:solidFill>
            <a:ln>
              <a:noFill/>
            </a:ln>
            <a:effectLst/>
          </c:spPr>
          <c:invertIfNegative val="0"/>
          <c:cat>
            <c:strRef>
              <c:f>Sheet1!$I$9:$I$21</c:f>
              <c:strCache>
                <c:ptCount val="13"/>
                <c:pt idx="0">
                  <c:v>krea</c:v>
                </c:pt>
                <c:pt idx="1">
                  <c:v>eGFR</c:v>
                </c:pt>
                <c:pt idx="2">
                  <c:v>mGFR</c:v>
                </c:pt>
                <c:pt idx="3">
                  <c:v>u-alb/krea</c:v>
                </c:pt>
                <c:pt idx="4">
                  <c:v>Hb</c:v>
                </c:pt>
                <c:pt idx="5">
                  <c:v>CRP</c:v>
                </c:pt>
                <c:pt idx="6">
                  <c:v>fosfat</c:v>
                </c:pt>
                <c:pt idx="7">
                  <c:v>PTH</c:v>
                </c:pt>
                <c:pt idx="8">
                  <c:v>bikarbonat</c:v>
                </c:pt>
                <c:pt idx="9">
                  <c:v>längd SD</c:v>
                </c:pt>
                <c:pt idx="10">
                  <c:v>bltr m percentil</c:v>
                </c:pt>
                <c:pt idx="11">
                  <c:v>bltr enstaka värde</c:v>
                </c:pt>
                <c:pt idx="12">
                  <c:v>24 tim bltr</c:v>
                </c:pt>
              </c:strCache>
            </c:strRef>
          </c:cat>
          <c:val>
            <c:numRef>
              <c:f>Sheet1!$K$9:$K$21</c:f>
              <c:numCache>
                <c:formatCode>General</c:formatCode>
                <c:ptCount val="13"/>
                <c:pt idx="0">
                  <c:v>98</c:v>
                </c:pt>
                <c:pt idx="1">
                  <c:v>86</c:v>
                </c:pt>
                <c:pt idx="2">
                  <c:v>21</c:v>
                </c:pt>
                <c:pt idx="3">
                  <c:v>77</c:v>
                </c:pt>
                <c:pt idx="4">
                  <c:v>98</c:v>
                </c:pt>
                <c:pt idx="5">
                  <c:v>98</c:v>
                </c:pt>
                <c:pt idx="6">
                  <c:v>98</c:v>
                </c:pt>
                <c:pt idx="7">
                  <c:v>86</c:v>
                </c:pt>
                <c:pt idx="8">
                  <c:v>84</c:v>
                </c:pt>
                <c:pt idx="9">
                  <c:v>97</c:v>
                </c:pt>
                <c:pt idx="10">
                  <c:v>80</c:v>
                </c:pt>
                <c:pt idx="11">
                  <c:v>98</c:v>
                </c:pt>
                <c:pt idx="12">
                  <c:v>27</c:v>
                </c:pt>
              </c:numCache>
            </c:numRef>
          </c:val>
          <c:extLst>
            <c:ext xmlns:c16="http://schemas.microsoft.com/office/drawing/2014/chart" uri="{C3380CC4-5D6E-409C-BE32-E72D297353CC}">
              <c16:uniqueId val="{00000001-7DD3-422D-9FF6-100F24A11AAA}"/>
            </c:ext>
          </c:extLst>
        </c:ser>
        <c:dLbls>
          <c:showLegendKey val="0"/>
          <c:showVal val="0"/>
          <c:showCatName val="0"/>
          <c:showSerName val="0"/>
          <c:showPercent val="0"/>
          <c:showBubbleSize val="0"/>
        </c:dLbls>
        <c:gapWidth val="267"/>
        <c:overlap val="-43"/>
        <c:axId val="438841944"/>
        <c:axId val="438844464"/>
      </c:barChart>
      <c:catAx>
        <c:axId val="43884194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97" b="0" i="0" u="none" strike="noStrike" kern="1200" cap="none" spc="0" normalizeH="0" baseline="0">
                <a:solidFill>
                  <a:schemeClr val="dk1">
                    <a:lumMod val="65000"/>
                    <a:lumOff val="35000"/>
                  </a:schemeClr>
                </a:solidFill>
                <a:latin typeface="+mn-lt"/>
                <a:ea typeface="+mn-ea"/>
                <a:cs typeface="+mn-cs"/>
              </a:defRPr>
            </a:pPr>
            <a:endParaRPr lang="sv-SE"/>
          </a:p>
        </c:txPr>
        <c:crossAx val="438844464"/>
        <c:crosses val="autoZero"/>
        <c:auto val="1"/>
        <c:lblAlgn val="ctr"/>
        <c:lblOffset val="100"/>
        <c:noMultiLvlLbl val="0"/>
      </c:catAx>
      <c:valAx>
        <c:axId val="4388444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sv-SE"/>
          </a:p>
        </c:txPr>
        <c:crossAx val="43884194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sv-SE"/>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cap="all" spc="50" baseline="0">
                <a:solidFill>
                  <a:schemeClr val="tx1">
                    <a:lumMod val="65000"/>
                    <a:lumOff val="35000"/>
                  </a:schemeClr>
                </a:solidFill>
                <a:latin typeface="+mn-lt"/>
                <a:ea typeface="+mn-ea"/>
                <a:cs typeface="+mn-cs"/>
              </a:defRPr>
            </a:pPr>
            <a:r>
              <a:rPr lang="en-US" sz="1600" b="0" dirty="0"/>
              <a:t>% med </a:t>
            </a:r>
            <a:r>
              <a:rPr lang="en-US" sz="1600" b="0" dirty="0" err="1"/>
              <a:t>bLODTRYCK</a:t>
            </a:r>
            <a:r>
              <a:rPr lang="en-US" sz="1600" b="0" dirty="0"/>
              <a:t> &lt;75 </a:t>
            </a:r>
            <a:r>
              <a:rPr lang="en-US" sz="1600" b="0" dirty="0" err="1"/>
              <a:t>percentilen</a:t>
            </a:r>
            <a:endParaRPr lang="en-US" sz="1600" b="0" dirty="0"/>
          </a:p>
        </c:rich>
      </c:tx>
      <c:overlay val="0"/>
      <c:spPr>
        <a:noFill/>
        <a:ln>
          <a:noFill/>
        </a:ln>
        <a:effectLst/>
      </c:spPr>
      <c:txPr>
        <a:bodyPr rot="0" spcFirstLastPara="1" vertOverflow="ellipsis" vert="horz" wrap="square" anchor="ctr" anchorCtr="1"/>
        <a:lstStyle/>
        <a:p>
          <a:pPr>
            <a:defRPr sz="2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Blad1!$F$12</c:f>
              <c:strCache>
                <c:ptCount val="1"/>
                <c:pt idx="0">
                  <c:v>bltr &lt; 90 percentilen</c:v>
                </c:pt>
              </c:strCache>
            </c:strRef>
          </c:tx>
          <c:spPr>
            <a:solidFill>
              <a:schemeClr val="tx2">
                <a:lumMod val="25000"/>
                <a:lumOff val="75000"/>
              </a:schemeClr>
            </a:solidFill>
            <a:ln>
              <a:noFill/>
            </a:ln>
            <a:effectLst/>
          </c:spPr>
          <c:invertIfNegative val="0"/>
          <c:cat>
            <c:strRef>
              <c:f>Blad1!$E$13:$E$16</c:f>
              <c:strCache>
                <c:ptCount val="4"/>
                <c:pt idx="0">
                  <c:v>hela landet</c:v>
                </c:pt>
                <c:pt idx="1">
                  <c:v>Stockholm</c:v>
                </c:pt>
                <c:pt idx="2">
                  <c:v>Göteborg</c:v>
                </c:pt>
                <c:pt idx="3">
                  <c:v>Lund</c:v>
                </c:pt>
              </c:strCache>
            </c:strRef>
          </c:cat>
          <c:val>
            <c:numRef>
              <c:f>Blad1!$F$13:$F$16</c:f>
              <c:numCache>
                <c:formatCode>General</c:formatCode>
                <c:ptCount val="4"/>
                <c:pt idx="0">
                  <c:v>60</c:v>
                </c:pt>
                <c:pt idx="1">
                  <c:v>63</c:v>
                </c:pt>
                <c:pt idx="2">
                  <c:v>69</c:v>
                </c:pt>
                <c:pt idx="3">
                  <c:v>56</c:v>
                </c:pt>
              </c:numCache>
            </c:numRef>
          </c:val>
          <c:extLst>
            <c:ext xmlns:c16="http://schemas.microsoft.com/office/drawing/2014/chart" uri="{C3380CC4-5D6E-409C-BE32-E72D297353CC}">
              <c16:uniqueId val="{00000000-F6A2-482F-BC2B-4E09233C20D4}"/>
            </c:ext>
          </c:extLst>
        </c:ser>
        <c:dLbls>
          <c:showLegendKey val="0"/>
          <c:showVal val="0"/>
          <c:showCatName val="0"/>
          <c:showSerName val="0"/>
          <c:showPercent val="0"/>
          <c:showBubbleSize val="0"/>
        </c:dLbls>
        <c:gapWidth val="326"/>
        <c:overlap val="-58"/>
        <c:axId val="446423344"/>
        <c:axId val="446422264"/>
      </c:barChart>
      <c:catAx>
        <c:axId val="446423344"/>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sv-SE"/>
          </a:p>
        </c:txPr>
        <c:crossAx val="446422264"/>
        <c:crosses val="autoZero"/>
        <c:auto val="1"/>
        <c:lblAlgn val="ctr"/>
        <c:lblOffset val="100"/>
        <c:noMultiLvlLbl val="0"/>
      </c:catAx>
      <c:valAx>
        <c:axId val="446422264"/>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sv-SE"/>
          </a:p>
        </c:txPr>
        <c:crossAx val="446423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1"/>
          <c:order val="1"/>
          <c:tx>
            <c:strRef>
              <c:f>Sheet2!$E$135</c:f>
              <c:strCache>
                <c:ptCount val="1"/>
                <c:pt idx="0">
                  <c:v>&lt;-2 SDS</c:v>
                </c:pt>
              </c:strCache>
            </c:strRef>
          </c:tx>
          <c:spPr>
            <a:solidFill>
              <a:schemeClr val="accent5">
                <a:lumMod val="75000"/>
              </a:schemeClr>
            </a:solidFill>
            <a:ln>
              <a:noFill/>
            </a:ln>
            <a:effectLst/>
          </c:spPr>
          <c:invertIfNegative val="0"/>
          <c:cat>
            <c:strRef>
              <c:f>Sheet2!$C$136:$C$138</c:f>
              <c:strCache>
                <c:ptCount val="3"/>
                <c:pt idx="0">
                  <c:v>Astrid Lindgrens barnsjukhus</c:v>
                </c:pt>
                <c:pt idx="1">
                  <c:v>Drottning Silvias barnsjukhus</c:v>
                </c:pt>
                <c:pt idx="2">
                  <c:v>Skånes Universitetssjukhus</c:v>
                </c:pt>
              </c:strCache>
            </c:strRef>
          </c:cat>
          <c:val>
            <c:numRef>
              <c:f>Sheet2!$E$136:$E$138</c:f>
              <c:numCache>
                <c:formatCode>General</c:formatCode>
                <c:ptCount val="3"/>
                <c:pt idx="0">
                  <c:v>26</c:v>
                </c:pt>
                <c:pt idx="1">
                  <c:v>8</c:v>
                </c:pt>
                <c:pt idx="2">
                  <c:v>5</c:v>
                </c:pt>
              </c:numCache>
            </c:numRef>
          </c:val>
          <c:extLst>
            <c:ext xmlns:c16="http://schemas.microsoft.com/office/drawing/2014/chart" uri="{C3380CC4-5D6E-409C-BE32-E72D297353CC}">
              <c16:uniqueId val="{00000000-3036-4158-A8FD-30F68BE5B54A}"/>
            </c:ext>
          </c:extLst>
        </c:ser>
        <c:ser>
          <c:idx val="2"/>
          <c:order val="2"/>
          <c:tx>
            <c:strRef>
              <c:f>Sheet2!$F$135</c:f>
              <c:strCache>
                <c:ptCount val="1"/>
                <c:pt idx="0">
                  <c:v>&gt;-2SDS</c:v>
                </c:pt>
              </c:strCache>
            </c:strRef>
          </c:tx>
          <c:spPr>
            <a:solidFill>
              <a:schemeClr val="accent5">
                <a:lumMod val="40000"/>
                <a:lumOff val="60000"/>
              </a:schemeClr>
            </a:solidFill>
            <a:ln>
              <a:noFill/>
            </a:ln>
            <a:effectLst/>
          </c:spPr>
          <c:invertIfNegative val="0"/>
          <c:cat>
            <c:strRef>
              <c:f>Sheet2!$C$136:$C$138</c:f>
              <c:strCache>
                <c:ptCount val="3"/>
                <c:pt idx="0">
                  <c:v>Astrid Lindgrens barnsjukhus</c:v>
                </c:pt>
                <c:pt idx="1">
                  <c:v>Drottning Silvias barnsjukhus</c:v>
                </c:pt>
                <c:pt idx="2">
                  <c:v>Skånes Universitetssjukhus</c:v>
                </c:pt>
              </c:strCache>
            </c:strRef>
          </c:cat>
          <c:val>
            <c:numRef>
              <c:f>Sheet2!$F$136:$F$138</c:f>
              <c:numCache>
                <c:formatCode>General</c:formatCode>
                <c:ptCount val="3"/>
                <c:pt idx="0">
                  <c:v>40</c:v>
                </c:pt>
                <c:pt idx="1">
                  <c:v>22</c:v>
                </c:pt>
                <c:pt idx="2">
                  <c:v>22</c:v>
                </c:pt>
              </c:numCache>
            </c:numRef>
          </c:val>
          <c:extLst>
            <c:ext xmlns:c16="http://schemas.microsoft.com/office/drawing/2014/chart" uri="{C3380CC4-5D6E-409C-BE32-E72D297353CC}">
              <c16:uniqueId val="{00000001-3036-4158-A8FD-30F68BE5B54A}"/>
            </c:ext>
          </c:extLst>
        </c:ser>
        <c:dLbls>
          <c:showLegendKey val="0"/>
          <c:showVal val="0"/>
          <c:showCatName val="0"/>
          <c:showSerName val="0"/>
          <c:showPercent val="0"/>
          <c:showBubbleSize val="0"/>
        </c:dLbls>
        <c:gapWidth val="150"/>
        <c:overlap val="100"/>
        <c:axId val="1550633919"/>
        <c:axId val="1550811599"/>
        <c:extLst>
          <c:ext xmlns:c15="http://schemas.microsoft.com/office/drawing/2012/chart" uri="{02D57815-91ED-43cb-92C2-25804820EDAC}">
            <c15:filteredBarSeries>
              <c15:ser>
                <c:idx val="0"/>
                <c:order val="0"/>
                <c:tx>
                  <c:strRef>
                    <c:extLst>
                      <c:ext uri="{02D57815-91ED-43cb-92C2-25804820EDAC}">
                        <c15:formulaRef>
                          <c15:sqref>Sheet2!$D$135</c15:sqref>
                        </c15:formulaRef>
                      </c:ext>
                    </c:extLst>
                    <c:strCache>
                      <c:ptCount val="1"/>
                    </c:strCache>
                  </c:strRef>
                </c:tx>
                <c:spPr>
                  <a:solidFill>
                    <a:schemeClr val="accent1"/>
                  </a:solidFill>
                  <a:ln>
                    <a:noFill/>
                  </a:ln>
                  <a:effectLst/>
                </c:spPr>
                <c:invertIfNegative val="0"/>
                <c:cat>
                  <c:strRef>
                    <c:extLst>
                      <c:ext uri="{02D57815-91ED-43cb-92C2-25804820EDAC}">
                        <c15:formulaRef>
                          <c15:sqref>Sheet2!$C$136:$C$138</c15:sqref>
                        </c15:formulaRef>
                      </c:ext>
                    </c:extLst>
                    <c:strCache>
                      <c:ptCount val="3"/>
                      <c:pt idx="0">
                        <c:v>Astrid Lindgrens barnsjukhus</c:v>
                      </c:pt>
                      <c:pt idx="1">
                        <c:v>Drottning Silvias barnsjukhus</c:v>
                      </c:pt>
                      <c:pt idx="2">
                        <c:v>Skånes Universitetssjukhus</c:v>
                      </c:pt>
                    </c:strCache>
                  </c:strRef>
                </c:cat>
                <c:val>
                  <c:numRef>
                    <c:extLst>
                      <c:ext uri="{02D57815-91ED-43cb-92C2-25804820EDAC}">
                        <c15:formulaRef>
                          <c15:sqref>Sheet2!$D$136:$D$138</c15:sqref>
                        </c15:formulaRef>
                      </c:ext>
                    </c:extLst>
                    <c:numCache>
                      <c:formatCode>General</c:formatCode>
                      <c:ptCount val="3"/>
                    </c:numCache>
                  </c:numRef>
                </c:val>
                <c:extLst>
                  <c:ext xmlns:c16="http://schemas.microsoft.com/office/drawing/2014/chart" uri="{C3380CC4-5D6E-409C-BE32-E72D297353CC}">
                    <c16:uniqueId val="{00000002-3036-4158-A8FD-30F68BE5B54A}"/>
                  </c:ext>
                </c:extLst>
              </c15:ser>
            </c15:filteredBarSeries>
          </c:ext>
        </c:extLst>
      </c:barChart>
      <c:catAx>
        <c:axId val="15506339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550811599"/>
        <c:crosses val="autoZero"/>
        <c:auto val="1"/>
        <c:lblAlgn val="ctr"/>
        <c:lblOffset val="100"/>
        <c:noMultiLvlLbl val="0"/>
      </c:catAx>
      <c:valAx>
        <c:axId val="155081159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550633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400" dirty="0"/>
              <a:t>Procentandel ”</a:t>
            </a:r>
            <a:r>
              <a:rPr lang="sv-SE" sz="1400" dirty="0" err="1"/>
              <a:t>secondline</a:t>
            </a:r>
            <a:r>
              <a:rPr lang="sv-SE" sz="1400" dirty="0"/>
              <a:t>” läkemedel vid nefros</a:t>
            </a:r>
          </a:p>
        </c:rich>
      </c:tx>
      <c:layout>
        <c:manualLayout>
          <c:xMode val="edge"/>
          <c:yMode val="edge"/>
          <c:x val="9.6844656085356154E-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Sheet1!$J$55</c:f>
              <c:strCache>
                <c:ptCount val="1"/>
                <c:pt idx="0">
                  <c:v>MMF</c:v>
                </c:pt>
              </c:strCache>
            </c:strRef>
          </c:tx>
          <c:spPr>
            <a:solidFill>
              <a:schemeClr val="accent1"/>
            </a:solidFill>
            <a:ln>
              <a:noFill/>
            </a:ln>
            <a:effectLst/>
          </c:spPr>
          <c:invertIfNegative val="0"/>
          <c:cat>
            <c:strRef>
              <c:f>Sheet1!$I$56:$I$60</c:f>
              <c:strCache>
                <c:ptCount val="5"/>
                <c:pt idx="0">
                  <c:v>Lund</c:v>
                </c:pt>
                <c:pt idx="1">
                  <c:v>Göteborg</c:v>
                </c:pt>
                <c:pt idx="2">
                  <c:v>Stockholm</c:v>
                </c:pt>
                <c:pt idx="3">
                  <c:v>Uppsala</c:v>
                </c:pt>
                <c:pt idx="4">
                  <c:v>Totalt landet</c:v>
                </c:pt>
              </c:strCache>
            </c:strRef>
          </c:cat>
          <c:val>
            <c:numRef>
              <c:f>Sheet1!$J$56:$J$60</c:f>
              <c:numCache>
                <c:formatCode>General</c:formatCode>
                <c:ptCount val="5"/>
                <c:pt idx="0">
                  <c:v>33</c:v>
                </c:pt>
                <c:pt idx="1">
                  <c:v>31</c:v>
                </c:pt>
                <c:pt idx="2">
                  <c:v>57</c:v>
                </c:pt>
                <c:pt idx="3">
                  <c:v>67</c:v>
                </c:pt>
                <c:pt idx="4">
                  <c:v>50</c:v>
                </c:pt>
              </c:numCache>
            </c:numRef>
          </c:val>
          <c:extLst>
            <c:ext xmlns:c16="http://schemas.microsoft.com/office/drawing/2014/chart" uri="{C3380CC4-5D6E-409C-BE32-E72D297353CC}">
              <c16:uniqueId val="{00000000-5A78-48CF-BE12-CC4C7BD53C01}"/>
            </c:ext>
          </c:extLst>
        </c:ser>
        <c:ser>
          <c:idx val="1"/>
          <c:order val="1"/>
          <c:tx>
            <c:strRef>
              <c:f>Sheet1!$K$55</c:f>
              <c:strCache>
                <c:ptCount val="1"/>
                <c:pt idx="0">
                  <c:v>Tacro</c:v>
                </c:pt>
              </c:strCache>
            </c:strRef>
          </c:tx>
          <c:spPr>
            <a:solidFill>
              <a:srgbClr val="B98A85"/>
            </a:solidFill>
            <a:ln>
              <a:noFill/>
            </a:ln>
            <a:effectLst/>
          </c:spPr>
          <c:invertIfNegative val="0"/>
          <c:cat>
            <c:strRef>
              <c:f>Sheet1!$I$56:$I$60</c:f>
              <c:strCache>
                <c:ptCount val="5"/>
                <c:pt idx="0">
                  <c:v>Lund</c:v>
                </c:pt>
                <c:pt idx="1">
                  <c:v>Göteborg</c:v>
                </c:pt>
                <c:pt idx="2">
                  <c:v>Stockholm</c:v>
                </c:pt>
                <c:pt idx="3">
                  <c:v>Uppsala</c:v>
                </c:pt>
                <c:pt idx="4">
                  <c:v>Totalt landet</c:v>
                </c:pt>
              </c:strCache>
            </c:strRef>
          </c:cat>
          <c:val>
            <c:numRef>
              <c:f>Sheet1!$K$56:$K$60</c:f>
              <c:numCache>
                <c:formatCode>General</c:formatCode>
                <c:ptCount val="5"/>
                <c:pt idx="0">
                  <c:v>40</c:v>
                </c:pt>
                <c:pt idx="1">
                  <c:v>69</c:v>
                </c:pt>
                <c:pt idx="2">
                  <c:v>43</c:v>
                </c:pt>
                <c:pt idx="3">
                  <c:v>33</c:v>
                </c:pt>
                <c:pt idx="4">
                  <c:v>40</c:v>
                </c:pt>
              </c:numCache>
            </c:numRef>
          </c:val>
          <c:extLst>
            <c:ext xmlns:c16="http://schemas.microsoft.com/office/drawing/2014/chart" uri="{C3380CC4-5D6E-409C-BE32-E72D297353CC}">
              <c16:uniqueId val="{00000001-5A78-48CF-BE12-CC4C7BD53C01}"/>
            </c:ext>
          </c:extLst>
        </c:ser>
        <c:ser>
          <c:idx val="2"/>
          <c:order val="2"/>
          <c:tx>
            <c:strRef>
              <c:f>Sheet1!$L$55</c:f>
              <c:strCache>
                <c:ptCount val="1"/>
                <c:pt idx="0">
                  <c:v>CyA</c:v>
                </c:pt>
              </c:strCache>
            </c:strRef>
          </c:tx>
          <c:spPr>
            <a:solidFill>
              <a:srgbClr val="7CA684"/>
            </a:solidFill>
            <a:ln>
              <a:noFill/>
            </a:ln>
            <a:effectLst/>
          </c:spPr>
          <c:invertIfNegative val="0"/>
          <c:cat>
            <c:strRef>
              <c:f>Sheet1!$I$56:$I$60</c:f>
              <c:strCache>
                <c:ptCount val="5"/>
                <c:pt idx="0">
                  <c:v>Lund</c:v>
                </c:pt>
                <c:pt idx="1">
                  <c:v>Göteborg</c:v>
                </c:pt>
                <c:pt idx="2">
                  <c:v>Stockholm</c:v>
                </c:pt>
                <c:pt idx="3">
                  <c:v>Uppsala</c:v>
                </c:pt>
                <c:pt idx="4">
                  <c:v>Totalt landet</c:v>
                </c:pt>
              </c:strCache>
            </c:strRef>
          </c:cat>
          <c:val>
            <c:numRef>
              <c:f>Sheet1!$L$56:$L$60</c:f>
              <c:numCache>
                <c:formatCode>General</c:formatCode>
                <c:ptCount val="5"/>
                <c:pt idx="0">
                  <c:v>27</c:v>
                </c:pt>
                <c:pt idx="1">
                  <c:v>0</c:v>
                </c:pt>
                <c:pt idx="2">
                  <c:v>0</c:v>
                </c:pt>
                <c:pt idx="3">
                  <c:v>0</c:v>
                </c:pt>
                <c:pt idx="4">
                  <c:v>10</c:v>
                </c:pt>
              </c:numCache>
            </c:numRef>
          </c:val>
          <c:extLst>
            <c:ext xmlns:c16="http://schemas.microsoft.com/office/drawing/2014/chart" uri="{C3380CC4-5D6E-409C-BE32-E72D297353CC}">
              <c16:uniqueId val="{00000002-5A78-48CF-BE12-CC4C7BD53C01}"/>
            </c:ext>
          </c:extLst>
        </c:ser>
        <c:dLbls>
          <c:showLegendKey val="0"/>
          <c:showVal val="0"/>
          <c:showCatName val="0"/>
          <c:showSerName val="0"/>
          <c:showPercent val="0"/>
          <c:showBubbleSize val="0"/>
        </c:dLbls>
        <c:gapWidth val="219"/>
        <c:overlap val="-27"/>
        <c:axId val="449974096"/>
        <c:axId val="449976256"/>
      </c:barChart>
      <c:catAx>
        <c:axId val="44997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9976256"/>
        <c:crosses val="autoZero"/>
        <c:auto val="1"/>
        <c:lblAlgn val="ctr"/>
        <c:lblOffset val="100"/>
        <c:noMultiLvlLbl val="0"/>
      </c:catAx>
      <c:valAx>
        <c:axId val="44997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9974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D520009FCD43189B734757B51CCDB5"/>
        <w:category>
          <w:name w:val="Allmänt"/>
          <w:gallery w:val="placeholder"/>
        </w:category>
        <w:types>
          <w:type w:val="bbPlcHdr"/>
        </w:types>
        <w:behaviors>
          <w:behavior w:val="content"/>
        </w:behaviors>
        <w:guid w:val="{86D5E98D-E342-48D2-9889-E542AF118787}"/>
      </w:docPartPr>
      <w:docPartBody>
        <w:p w:rsidR="00F3253F" w:rsidRDefault="00F3253F" w:rsidP="00F3253F">
          <w:pPr>
            <w:pStyle w:val="A9D520009FCD43189B734757B51CCDB5"/>
          </w:pPr>
          <w:r>
            <w:rPr>
              <w:rFonts w:asciiTheme="majorHAnsi" w:eastAsiaTheme="majorEastAsia" w:hAnsiTheme="majorHAnsi" w:cstheme="majorBidi"/>
              <w:color w:val="156082" w:themeColor="accent1"/>
              <w:sz w:val="88"/>
              <w:szCs w:val="88"/>
            </w:rPr>
            <w:t>[Dokumenttitel]</w:t>
          </w:r>
        </w:p>
      </w:docPartBody>
    </w:docPart>
    <w:docPart>
      <w:docPartPr>
        <w:name w:val="59169052823B47E394EC419A2CAA8F8D"/>
        <w:category>
          <w:name w:val="Allmänt"/>
          <w:gallery w:val="placeholder"/>
        </w:category>
        <w:types>
          <w:type w:val="bbPlcHdr"/>
        </w:types>
        <w:behaviors>
          <w:behavior w:val="content"/>
        </w:behaviors>
        <w:guid w:val="{949E220C-32A9-4D8C-BC18-316E5149BDCA}"/>
      </w:docPartPr>
      <w:docPartBody>
        <w:p w:rsidR="00F3253F" w:rsidRDefault="00F3253F" w:rsidP="00F3253F">
          <w:pPr>
            <w:pStyle w:val="59169052823B47E394EC419A2CAA8F8D"/>
          </w:pPr>
          <w:r>
            <w:rPr>
              <w:color w:val="0F4761" w:themeColor="accent1" w:themeShade="BF"/>
            </w:rPr>
            <w:t>[Dokumentets underrubrik]</w:t>
          </w:r>
        </w:p>
      </w:docPartBody>
    </w:docPart>
    <w:docPart>
      <w:docPartPr>
        <w:name w:val="9F934646DBD7468C96B52BD758E6CDF8"/>
        <w:category>
          <w:name w:val="Allmänt"/>
          <w:gallery w:val="placeholder"/>
        </w:category>
        <w:types>
          <w:type w:val="bbPlcHdr"/>
        </w:types>
        <w:behaviors>
          <w:behavior w:val="content"/>
        </w:behaviors>
        <w:guid w:val="{F382C984-A527-4255-8D6E-1AE684952BEB}"/>
      </w:docPartPr>
      <w:docPartBody>
        <w:p w:rsidR="00F3253F" w:rsidRDefault="00F3253F" w:rsidP="00F3253F">
          <w:pPr>
            <w:pStyle w:val="9F934646DBD7468C96B52BD758E6CDF8"/>
          </w:pPr>
          <w:r>
            <w:rPr>
              <w:color w:val="156082" w:themeColor="accent1"/>
              <w:sz w:val="28"/>
              <w:szCs w:val="28"/>
            </w:rPr>
            <w:t>[Författarens namn]</w:t>
          </w:r>
        </w:p>
      </w:docPartBody>
    </w:docPart>
    <w:docPart>
      <w:docPartPr>
        <w:name w:val="385435732F1B4309B8E3B4B1C8023508"/>
        <w:category>
          <w:name w:val="Allmänt"/>
          <w:gallery w:val="placeholder"/>
        </w:category>
        <w:types>
          <w:type w:val="bbPlcHdr"/>
        </w:types>
        <w:behaviors>
          <w:behavior w:val="content"/>
        </w:behaviors>
        <w:guid w:val="{DE569421-1EED-4EE6-9C7F-FD6832CB99B2}"/>
      </w:docPartPr>
      <w:docPartBody>
        <w:p w:rsidR="00F3253F" w:rsidRDefault="00F3253F" w:rsidP="00F3253F">
          <w:pPr>
            <w:pStyle w:val="385435732F1B4309B8E3B4B1C8023508"/>
          </w:pPr>
          <w:r>
            <w:rPr>
              <w:color w:val="156082"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rlito">
    <w:altName w:val="Cambria"/>
    <w:charset w:val="00"/>
    <w:family w:val="roman"/>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3F"/>
    <w:rsid w:val="0062007C"/>
    <w:rsid w:val="007D4E2E"/>
    <w:rsid w:val="008363A3"/>
    <w:rsid w:val="00F3253F"/>
    <w:rsid w:val="00F97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D520009FCD43189B734757B51CCDB5">
    <w:name w:val="A9D520009FCD43189B734757B51CCDB5"/>
    <w:rsid w:val="00F3253F"/>
  </w:style>
  <w:style w:type="paragraph" w:customStyle="1" w:styleId="59169052823B47E394EC419A2CAA8F8D">
    <w:name w:val="59169052823B47E394EC419A2CAA8F8D"/>
    <w:rsid w:val="00F3253F"/>
  </w:style>
  <w:style w:type="paragraph" w:customStyle="1" w:styleId="9F934646DBD7468C96B52BD758E6CDF8">
    <w:name w:val="9F934646DBD7468C96B52BD758E6CDF8"/>
    <w:rsid w:val="00F3253F"/>
  </w:style>
  <w:style w:type="paragraph" w:customStyle="1" w:styleId="385435732F1B4309B8E3B4B1C8023508">
    <w:name w:val="385435732F1B4309B8E3B4B1C8023508"/>
    <w:rsid w:val="00F32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18c5c1-cdf1-463c-97cc-e2adb2144d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89DC31B82605468F8FE4FFF647BB31" ma:contentTypeVersion="8" ma:contentTypeDescription="Skapa ett nytt dokument." ma:contentTypeScope="" ma:versionID="4b9245ebe2ee6b75c1e9e5d6e55ea925">
  <xsd:schema xmlns:xsd="http://www.w3.org/2001/XMLSchema" xmlns:xs="http://www.w3.org/2001/XMLSchema" xmlns:p="http://schemas.microsoft.com/office/2006/metadata/properties" xmlns:ns3="1a18c5c1-cdf1-463c-97cc-e2adb2144d26" xmlns:ns4="957f37a0-ee72-4c46-a66d-53341f83c651" targetNamespace="http://schemas.microsoft.com/office/2006/metadata/properties" ma:root="true" ma:fieldsID="9ebd4dedbe9c6668ccb6e1ca1fc695a2" ns3:_="" ns4:_="">
    <xsd:import namespace="1a18c5c1-cdf1-463c-97cc-e2adb2144d26"/>
    <xsd:import namespace="957f37a0-ee72-4c46-a66d-53341f83c6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8c5c1-cdf1-463c-97cc-e2adb2144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f37a0-ee72-4c46-a66d-53341f83c65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719E3-0213-4597-9A1E-ED40C79B9E91}">
  <ds:schemaRefs>
    <ds:schemaRef ds:uri="http://schemas.microsoft.com/sharepoint/v3/contenttype/forms"/>
  </ds:schemaRefs>
</ds:datastoreItem>
</file>

<file path=customXml/itemProps3.xml><?xml version="1.0" encoding="utf-8"?>
<ds:datastoreItem xmlns:ds="http://schemas.openxmlformats.org/officeDocument/2006/customXml" ds:itemID="{F883EDE5-4CA4-4D94-AFA2-1DE2309B475C}">
  <ds:schemaRefs>
    <ds:schemaRef ds:uri="http://schemas.microsoft.com/office/2006/metadata/properties"/>
    <ds:schemaRef ds:uri="http://schemas.microsoft.com/office/infopath/2007/PartnerControls"/>
    <ds:schemaRef ds:uri="1a18c5c1-cdf1-463c-97cc-e2adb2144d26"/>
  </ds:schemaRefs>
</ds:datastoreItem>
</file>

<file path=customXml/itemProps4.xml><?xml version="1.0" encoding="utf-8"?>
<ds:datastoreItem xmlns:ds="http://schemas.openxmlformats.org/officeDocument/2006/customXml" ds:itemID="{F896FDFB-9476-473B-BCD5-60A5F1952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8c5c1-cdf1-463c-97cc-e2adb2144d26"/>
    <ds:schemaRef ds:uri="957f37a0-ee72-4c46-a66d-53341f83c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35E63B-7619-4642-B88B-444EB310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5274</Words>
  <Characters>27955</Characters>
  <Application>Microsoft Office Word</Application>
  <DocSecurity>0</DocSecurity>
  <Lines>232</Lines>
  <Paragraphs>66</Paragraphs>
  <ScaleCrop>false</ScaleCrop>
  <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Svenska Barnnjurregistret</dc:title>
  <dc:subject>2024-2025</dc:subject>
  <dc:creator>Rosenblad Therese, registerhållare</dc:creator>
  <cp:keywords/>
  <dc:description/>
  <cp:lastModifiedBy>Kristiansson Von Wowern Anette</cp:lastModifiedBy>
  <cp:revision>5</cp:revision>
  <dcterms:created xsi:type="dcterms:W3CDTF">2026-04-01T09:29:00Z</dcterms:created>
  <dcterms:modified xsi:type="dcterms:W3CDTF">2026-04-01T09:30:00Z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0x0101004D89DC31B82605468F8FE4FFF647BB31</vt:lpwstr>
  </property>
</Properties>
</file>